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80" w:lineRule="auto"/>
        <w:rPr>
          <w:rFonts w:ascii="宋体" w:hAnsi="宋体"/>
          <w:b/>
          <w:sz w:val="48"/>
          <w:szCs w:val="48"/>
        </w:rPr>
      </w:pPr>
    </w:p>
    <w:p>
      <w:pPr>
        <w:tabs>
          <w:tab w:val="left" w:pos="420"/>
          <w:tab w:val="left" w:pos="6660"/>
        </w:tabs>
        <w:jc w:val="center"/>
        <w:rPr>
          <w:rFonts w:hint="eastAsia" w:ascii="宋体" w:hAnsi="宋体"/>
          <w:b/>
          <w:color w:val="000000"/>
          <w:sz w:val="72"/>
          <w:szCs w:val="72"/>
        </w:rPr>
      </w:pPr>
      <w:r>
        <w:rPr>
          <w:rFonts w:hint="eastAsia" w:ascii="宋体" w:hAnsi="宋体"/>
          <w:b/>
          <w:color w:val="000000"/>
          <w:sz w:val="72"/>
          <w:szCs w:val="72"/>
        </w:rPr>
        <w:t>公开遴选文件</w:t>
      </w:r>
    </w:p>
    <w:p>
      <w:pPr>
        <w:jc w:val="center"/>
        <w:rPr>
          <w:rFonts w:hint="eastAsia" w:ascii="宋体" w:hAnsi="宋体"/>
          <w:bCs/>
          <w:color w:val="000000"/>
          <w:szCs w:val="21"/>
        </w:rPr>
      </w:pPr>
    </w:p>
    <w:p>
      <w:pPr>
        <w:jc w:val="center"/>
        <w:rPr>
          <w:rFonts w:hint="eastAsia" w:ascii="宋体" w:hAnsi="宋体"/>
          <w:bCs/>
          <w:color w:val="000000"/>
          <w:szCs w:val="21"/>
        </w:rPr>
      </w:pPr>
    </w:p>
    <w:p>
      <w:pPr>
        <w:jc w:val="center"/>
        <w:rPr>
          <w:rFonts w:hint="eastAsia" w:ascii="宋体" w:hAnsi="宋体"/>
          <w:bCs/>
          <w:color w:val="000000"/>
          <w:szCs w:val="21"/>
        </w:rPr>
      </w:pPr>
    </w:p>
    <w:p>
      <w:pPr>
        <w:rPr>
          <w:rFonts w:hint="eastAsia" w:ascii="宋体" w:hAnsi="宋体"/>
          <w:bCs/>
          <w:color w:val="000000"/>
          <w:szCs w:val="21"/>
        </w:rPr>
      </w:pPr>
    </w:p>
    <w:p>
      <w:pPr>
        <w:jc w:val="center"/>
        <w:rPr>
          <w:rFonts w:hint="eastAsia" w:ascii="宋体" w:hAnsi="宋体"/>
          <w:bCs/>
          <w:color w:val="000000"/>
          <w:szCs w:val="21"/>
        </w:rPr>
      </w:pPr>
    </w:p>
    <w:p>
      <w:pPr>
        <w:ind w:firstLine="420" w:firstLineChars="200"/>
        <w:rPr>
          <w:rFonts w:hint="eastAsia" w:ascii="宋体" w:hAnsi="宋体"/>
          <w:bCs/>
          <w:color w:val="000000"/>
          <w:szCs w:val="21"/>
        </w:rPr>
      </w:pPr>
    </w:p>
    <w:p>
      <w:pPr>
        <w:ind w:firstLine="716" w:firstLineChars="198"/>
        <w:rPr>
          <w:rFonts w:hint="eastAsia" w:ascii="宋体" w:hAnsi="宋体"/>
          <w:b/>
          <w:bCs/>
          <w:color w:val="000000"/>
          <w:sz w:val="36"/>
          <w:szCs w:val="36"/>
        </w:rPr>
      </w:pPr>
      <w:r>
        <w:rPr>
          <w:rFonts w:hint="eastAsia" w:ascii="宋体" w:hAnsi="宋体"/>
          <w:b/>
          <w:bCs/>
          <w:color w:val="000000"/>
          <w:sz w:val="36"/>
          <w:szCs w:val="36"/>
        </w:rPr>
        <w:t>项目编号：</w:t>
      </w:r>
      <w:r>
        <w:rPr>
          <w:rFonts w:hint="eastAsia" w:ascii="宋体" w:hAnsi="宋体"/>
          <w:color w:val="000000"/>
          <w:sz w:val="36"/>
          <w:szCs w:val="36"/>
          <w:lang w:val="zh-CN"/>
        </w:rPr>
        <w:t>GZTY202</w:t>
      </w:r>
      <w:r>
        <w:rPr>
          <w:rFonts w:hint="eastAsia" w:ascii="宋体" w:hAnsi="宋体"/>
          <w:color w:val="000000"/>
          <w:sz w:val="36"/>
          <w:szCs w:val="36"/>
          <w:lang w:val="en-US" w:eastAsia="zh-CN"/>
        </w:rPr>
        <w:t>4</w:t>
      </w:r>
      <w:r>
        <w:rPr>
          <w:rFonts w:hint="eastAsia" w:ascii="宋体" w:hAnsi="宋体"/>
          <w:color w:val="000000"/>
          <w:sz w:val="36"/>
          <w:szCs w:val="36"/>
          <w:lang w:val="zh-CN"/>
        </w:rPr>
        <w:t>001</w:t>
      </w:r>
      <w:r>
        <w:rPr>
          <w:rFonts w:hint="eastAsia" w:ascii="宋体" w:hAnsi="宋体"/>
          <w:b/>
          <w:bCs/>
          <w:color w:val="000000"/>
          <w:sz w:val="36"/>
          <w:szCs w:val="36"/>
        </w:rPr>
        <w:fldChar w:fldCharType="begin"/>
      </w:r>
      <w:r>
        <w:rPr>
          <w:rFonts w:hint="eastAsia" w:ascii="宋体" w:hAnsi="宋体"/>
          <w:b/>
          <w:bCs/>
          <w:color w:val="000000"/>
          <w:sz w:val="36"/>
          <w:szCs w:val="36"/>
        </w:rPr>
        <w:instrText xml:space="preserve"> DOCVARIABLE  采购编号  \* MERGEFORMAT </w:instrText>
      </w:r>
      <w:r>
        <w:rPr>
          <w:rFonts w:hint="eastAsia" w:ascii="宋体" w:hAnsi="宋体"/>
          <w:b/>
          <w:bCs/>
          <w:color w:val="000000"/>
          <w:sz w:val="36"/>
          <w:szCs w:val="36"/>
        </w:rPr>
        <w:fldChar w:fldCharType="end"/>
      </w:r>
    </w:p>
    <w:p>
      <w:pPr>
        <w:ind w:left="2521" w:leftChars="340" w:hanging="1807" w:hangingChars="500"/>
        <w:rPr>
          <w:rFonts w:hint="eastAsia" w:ascii="宋体" w:hAnsi="宋体"/>
          <w:b/>
          <w:bCs/>
          <w:color w:val="000000"/>
          <w:sz w:val="24"/>
          <w:szCs w:val="21"/>
        </w:rPr>
      </w:pPr>
      <w:r>
        <w:rPr>
          <w:rFonts w:hint="eastAsia" w:ascii="宋体" w:hAnsi="宋体"/>
          <w:b/>
          <w:bCs/>
          <w:color w:val="000000"/>
          <w:sz w:val="36"/>
          <w:szCs w:val="36"/>
        </w:rPr>
        <w:t>项目名称：2024年广州体育学院招标代理服务机构遴选项目</w:t>
      </w:r>
    </w:p>
    <w:p>
      <w:pPr>
        <w:rPr>
          <w:rFonts w:hint="eastAsia" w:ascii="宋体" w:hAnsi="宋体"/>
          <w:b/>
          <w:bCs/>
          <w:color w:val="000000"/>
          <w:sz w:val="36"/>
          <w:szCs w:val="36"/>
        </w:rPr>
      </w:pPr>
    </w:p>
    <w:p>
      <w:pPr>
        <w:jc w:val="center"/>
        <w:rPr>
          <w:rFonts w:hint="eastAsia" w:ascii="宋体" w:hAnsi="宋体"/>
          <w:b/>
          <w:bCs/>
          <w:color w:val="000000"/>
          <w:szCs w:val="21"/>
        </w:rPr>
      </w:pPr>
    </w:p>
    <w:p>
      <w:pPr>
        <w:jc w:val="center"/>
        <w:rPr>
          <w:rFonts w:hint="eastAsia" w:ascii="宋体" w:hAnsi="宋体"/>
          <w:b/>
          <w:bCs/>
          <w:color w:val="000000"/>
          <w:sz w:val="32"/>
          <w:szCs w:val="32"/>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hint="eastAsia" w:ascii="宋体" w:hAnsi="宋体"/>
          <w:b/>
          <w:bCs/>
          <w:color w:val="000000"/>
          <w:sz w:val="32"/>
          <w:szCs w:val="32"/>
        </w:rPr>
      </w:pPr>
      <w:r>
        <w:rPr>
          <w:rFonts w:ascii="Times New Roman" w:hAnsi="Times New Roman"/>
          <w:b/>
          <w:sz w:val="36"/>
          <w:szCs w:val="36"/>
        </w:rPr>
        <w:t>广州</w:t>
      </w:r>
      <w:r>
        <w:rPr>
          <w:rFonts w:hint="eastAsia" w:ascii="Times New Roman" w:hAnsi="Times New Roman"/>
          <w:b/>
          <w:sz w:val="36"/>
          <w:szCs w:val="36"/>
          <w:lang w:val="en-US" w:eastAsia="zh-CN"/>
        </w:rPr>
        <w:t>体育</w:t>
      </w:r>
      <w:r>
        <w:rPr>
          <w:rFonts w:ascii="Times New Roman" w:hAnsi="Times New Roman"/>
          <w:b/>
          <w:sz w:val="36"/>
          <w:szCs w:val="36"/>
        </w:rPr>
        <w:t>学院采购</w:t>
      </w:r>
      <w:r>
        <w:rPr>
          <w:rFonts w:hint="eastAsia" w:ascii="Times New Roman" w:hAnsi="Times New Roman"/>
          <w:b/>
          <w:sz w:val="36"/>
          <w:szCs w:val="36"/>
          <w:lang w:val="en-US" w:eastAsia="zh-CN"/>
        </w:rPr>
        <w:t>与招投标管理</w:t>
      </w:r>
      <w:r>
        <w:rPr>
          <w:rFonts w:ascii="Times New Roman" w:hAnsi="Times New Roman"/>
          <w:b/>
          <w:sz w:val="36"/>
          <w:szCs w:val="36"/>
        </w:rPr>
        <w:t>中心</w:t>
      </w:r>
    </w:p>
    <w:p>
      <w:pPr>
        <w:jc w:val="center"/>
        <w:rPr>
          <w:rFonts w:hint="eastAsia" w:ascii="宋体" w:hAnsi="宋体"/>
          <w:b/>
          <w:bCs/>
          <w:color w:val="000000"/>
          <w:sz w:val="32"/>
          <w:szCs w:val="32"/>
        </w:rPr>
      </w:pPr>
    </w:p>
    <w:p>
      <w:pPr>
        <w:jc w:val="center"/>
        <w:rPr>
          <w:rFonts w:hint="eastAsia" w:ascii="宋体" w:hAnsi="宋体"/>
          <w:b/>
          <w:bCs/>
          <w:color w:val="000000"/>
          <w:sz w:val="32"/>
          <w:szCs w:val="32"/>
        </w:rPr>
      </w:pPr>
      <w:r>
        <w:rPr>
          <w:rFonts w:hint="eastAsia" w:ascii="宋体" w:hAnsi="宋体"/>
          <w:b/>
          <w:bCs/>
          <w:color w:val="000000"/>
          <w:sz w:val="32"/>
          <w:szCs w:val="32"/>
        </w:rPr>
        <w:t>发布日期：202</w:t>
      </w:r>
      <w:r>
        <w:rPr>
          <w:rFonts w:hint="eastAsia" w:ascii="宋体" w:hAnsi="宋体"/>
          <w:b/>
          <w:bCs/>
          <w:color w:val="000000"/>
          <w:sz w:val="32"/>
          <w:szCs w:val="32"/>
          <w:lang w:val="en-US" w:eastAsia="zh-CN"/>
        </w:rPr>
        <w:t>4</w:t>
      </w:r>
      <w:r>
        <w:rPr>
          <w:rFonts w:hint="eastAsia" w:ascii="宋体" w:hAnsi="宋体"/>
          <w:b/>
          <w:bCs/>
          <w:color w:val="000000"/>
          <w:sz w:val="32"/>
          <w:szCs w:val="32"/>
        </w:rPr>
        <w:t>年</w:t>
      </w:r>
      <w:r>
        <w:rPr>
          <w:rFonts w:hint="eastAsia" w:ascii="宋体" w:hAnsi="宋体"/>
          <w:b/>
          <w:bCs/>
          <w:color w:val="000000"/>
          <w:sz w:val="32"/>
          <w:szCs w:val="32"/>
          <w:lang w:val="en-US" w:eastAsia="zh-CN"/>
        </w:rPr>
        <w:t>4</w:t>
      </w:r>
      <w:r>
        <w:rPr>
          <w:rFonts w:hint="eastAsia" w:ascii="宋体" w:hAnsi="宋体"/>
          <w:b/>
          <w:bCs/>
          <w:color w:val="000000"/>
          <w:sz w:val="32"/>
          <w:szCs w:val="32"/>
        </w:rPr>
        <w:t>月</w:t>
      </w:r>
      <w:r>
        <w:rPr>
          <w:rFonts w:hint="eastAsia" w:ascii="宋体" w:hAnsi="宋体"/>
          <w:b/>
          <w:bCs/>
          <w:color w:val="000000"/>
          <w:sz w:val="32"/>
          <w:szCs w:val="32"/>
          <w:lang w:val="en-US" w:eastAsia="zh-CN"/>
        </w:rPr>
        <w:t>16</w:t>
      </w:r>
      <w:r>
        <w:rPr>
          <w:rFonts w:hint="eastAsia" w:ascii="宋体" w:hAnsi="宋体"/>
          <w:b/>
          <w:bCs/>
          <w:color w:val="000000"/>
          <w:sz w:val="32"/>
          <w:szCs w:val="32"/>
        </w:rPr>
        <w:t>日</w:t>
      </w:r>
    </w:p>
    <w:p>
      <w:pPr>
        <w:spacing w:line="500" w:lineRule="exact"/>
        <w:jc w:val="center"/>
        <w:rPr>
          <w:rFonts w:ascii="宋体" w:hAnsi="宋体"/>
          <w:b/>
          <w:bCs/>
          <w:sz w:val="72"/>
        </w:rPr>
      </w:pPr>
    </w:p>
    <w:p>
      <w:pPr>
        <w:spacing w:line="500" w:lineRule="exact"/>
        <w:jc w:val="center"/>
        <w:rPr>
          <w:rFonts w:ascii="宋体" w:hAnsi="宋体"/>
          <w:b/>
          <w:bCs/>
          <w:sz w:val="72"/>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28"/>
          <w:szCs w:val="28"/>
        </w:rPr>
      </w:pPr>
    </w:p>
    <w:p>
      <w:pPr>
        <w:widowControl/>
        <w:jc w:val="left"/>
      </w:pPr>
      <w:r>
        <w:br w:type="page"/>
      </w:r>
    </w:p>
    <w:p>
      <w:pPr>
        <w:widowControl/>
        <w:jc w:val="left"/>
      </w:pPr>
    </w:p>
    <w:p>
      <w:pPr>
        <w:jc w:val="center"/>
        <w:rPr>
          <w:rFonts w:ascii="宋体"/>
          <w:bCs/>
          <w:kern w:val="0"/>
          <w:sz w:val="24"/>
        </w:rPr>
      </w:pPr>
    </w:p>
    <w:sdt>
      <w:sdtPr>
        <w:rPr>
          <w:rFonts w:ascii="Times New Roman" w:hAnsi="Times New Roman" w:cs="Times New Roman"/>
          <w:b w:val="0"/>
          <w:bCs w:val="0"/>
          <w:color w:val="auto"/>
          <w:kern w:val="2"/>
          <w:sz w:val="21"/>
          <w:szCs w:val="24"/>
          <w:lang w:val="zh-CN"/>
        </w:rPr>
        <w:id w:val="29268212"/>
        <w:docPartObj>
          <w:docPartGallery w:val="Table of Contents"/>
          <w:docPartUnique/>
        </w:docPartObj>
      </w:sdtPr>
      <w:sdtEndPr>
        <w:rPr>
          <w:rFonts w:ascii="Times New Roman" w:hAnsi="Times New Roman" w:cs="Times New Roman"/>
          <w:b w:val="0"/>
          <w:bCs w:val="0"/>
          <w:color w:val="auto"/>
          <w:kern w:val="2"/>
          <w:sz w:val="21"/>
          <w:szCs w:val="24"/>
          <w:lang w:val="en-US"/>
        </w:rPr>
      </w:sdtEndPr>
      <w:sdtContent>
        <w:p>
          <w:pPr>
            <w:pStyle w:val="67"/>
            <w:spacing w:line="300" w:lineRule="exact"/>
            <w:jc w:val="center"/>
            <w:rPr>
              <w:color w:val="auto"/>
            </w:rPr>
          </w:pPr>
          <w:r>
            <w:rPr>
              <w:color w:val="auto"/>
              <w:lang w:val="zh-CN"/>
            </w:rPr>
            <w:t>目录</w:t>
          </w:r>
        </w:p>
        <w:p>
          <w:pPr>
            <w:pStyle w:val="28"/>
            <w:tabs>
              <w:tab w:val="right" w:leader="dot" w:pos="9528"/>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"_Toc74753308" </w:instrText>
          </w:r>
          <w:r>
            <w:fldChar w:fldCharType="separate"/>
          </w:r>
          <w:r>
            <w:rPr>
              <w:rStyle w:val="42"/>
              <w:rFonts w:hint="eastAsia"/>
              <w:b/>
              <w:color w:val="auto"/>
            </w:rPr>
            <w:t>第一部分</w:t>
          </w:r>
          <w:r>
            <w:rPr>
              <w:rStyle w:val="42"/>
              <w:b/>
              <w:color w:val="auto"/>
            </w:rPr>
            <w:t xml:space="preserve"> </w:t>
          </w:r>
          <w:r>
            <w:rPr>
              <w:rStyle w:val="42"/>
              <w:rFonts w:hint="eastAsia"/>
              <w:b/>
              <w:color w:val="auto"/>
            </w:rPr>
            <w:t>邀请函</w:t>
          </w:r>
          <w:r>
            <w:tab/>
          </w:r>
          <w:r>
            <w:rPr>
              <w:rFonts w:hint="eastAsia"/>
              <w:lang w:val="en-US" w:eastAsia="zh-CN"/>
            </w:rPr>
            <w:t>2</w:t>
          </w:r>
          <w:r>
            <w:fldChar w:fldCharType="begin"/>
          </w:r>
          <w:r>
            <w:instrText xml:space="preserve"> PAGEREF _Toc74753308 \h </w:instrText>
          </w:r>
          <w:r>
            <w:fldChar w:fldCharType="separate"/>
          </w:r>
          <w:r>
            <w:rPr>
              <w:rFonts w:hint="eastAsia"/>
              <w:lang w:val="en-US" w:eastAsia="zh-CN"/>
            </w:rPr>
            <w:t xml:space="preserve"> </w:t>
          </w:r>
          <w:r>
            <w:fldChar w:fldCharType="end"/>
          </w:r>
          <w:r>
            <w:fldChar w:fldCharType="end"/>
          </w:r>
        </w:p>
        <w:p>
          <w:pPr>
            <w:pStyle w:val="28"/>
            <w:tabs>
              <w:tab w:val="right" w:leader="dot" w:pos="9528"/>
            </w:tabs>
            <w:rPr>
              <w:rFonts w:asciiTheme="minorHAnsi" w:hAnsiTheme="minorHAnsi" w:eastAsiaTheme="minorEastAsia" w:cstheme="minorBidi"/>
              <w:szCs w:val="22"/>
            </w:rPr>
          </w:pPr>
          <w:r>
            <w:fldChar w:fldCharType="begin"/>
          </w:r>
          <w:r>
            <w:instrText xml:space="preserve"> HYPERLINK \l "_Toc74753309" </w:instrText>
          </w:r>
          <w:r>
            <w:fldChar w:fldCharType="separate"/>
          </w:r>
          <w:r>
            <w:rPr>
              <w:rStyle w:val="42"/>
              <w:rFonts w:hint="eastAsia"/>
              <w:b/>
              <w:color w:val="auto"/>
            </w:rPr>
            <w:t>第二部分</w:t>
          </w:r>
          <w:r>
            <w:rPr>
              <w:rStyle w:val="42"/>
              <w:b/>
              <w:color w:val="auto"/>
            </w:rPr>
            <w:t xml:space="preserve"> </w:t>
          </w:r>
          <w:r>
            <w:rPr>
              <w:rStyle w:val="42"/>
              <w:rFonts w:hint="eastAsia"/>
              <w:b/>
              <w:color w:val="auto"/>
            </w:rPr>
            <w:t>供应商须知</w:t>
          </w:r>
          <w:r>
            <w:tab/>
          </w:r>
          <w:r>
            <w:fldChar w:fldCharType="begin"/>
          </w:r>
          <w:r>
            <w:instrText xml:space="preserve"> PAGEREF _Toc74753309 \h </w:instrText>
          </w:r>
          <w:r>
            <w:fldChar w:fldCharType="separate"/>
          </w:r>
          <w:r>
            <w:t>4</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"_Toc74753310" </w:instrText>
          </w:r>
          <w:r>
            <w:fldChar w:fldCharType="separate"/>
          </w:r>
          <w:r>
            <w:rPr>
              <w:rStyle w:val="42"/>
              <w:rFonts w:hint="eastAsia" w:hAnsi="宋体"/>
              <w:b/>
              <w:color w:val="auto"/>
            </w:rPr>
            <w:t>一、遴选费用</w:t>
          </w:r>
          <w:r>
            <w:tab/>
          </w:r>
          <w:r>
            <w:fldChar w:fldCharType="begin"/>
          </w:r>
          <w:r>
            <w:instrText xml:space="preserve"> PAGEREF _Toc74753310 \h </w:instrText>
          </w:r>
          <w:r>
            <w:fldChar w:fldCharType="separate"/>
          </w:r>
          <w:r>
            <w:t>4</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"_Toc74753311" </w:instrText>
          </w:r>
          <w:r>
            <w:fldChar w:fldCharType="separate"/>
          </w:r>
          <w:r>
            <w:rPr>
              <w:rStyle w:val="42"/>
              <w:rFonts w:hint="eastAsia" w:hAnsi="宋体"/>
              <w:b/>
              <w:color w:val="auto"/>
            </w:rPr>
            <w:t>二、遴选文件</w:t>
          </w:r>
          <w:r>
            <w:tab/>
          </w:r>
          <w:r>
            <w:fldChar w:fldCharType="begin"/>
          </w:r>
          <w:r>
            <w:instrText xml:space="preserve"> PAGEREF _Toc74753311 \h </w:instrText>
          </w:r>
          <w:r>
            <w:fldChar w:fldCharType="separate"/>
          </w:r>
          <w:r>
            <w:t>4</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"_Toc74753312" </w:instrText>
          </w:r>
          <w:r>
            <w:fldChar w:fldCharType="separate"/>
          </w:r>
          <w:r>
            <w:rPr>
              <w:rStyle w:val="42"/>
              <w:rFonts w:hint="eastAsia" w:hAnsi="宋体"/>
              <w:b/>
              <w:color w:val="auto"/>
            </w:rPr>
            <w:t>三、响应总则</w:t>
          </w:r>
          <w:r>
            <w:tab/>
          </w:r>
          <w:r>
            <w:fldChar w:fldCharType="begin"/>
          </w:r>
          <w:r>
            <w:instrText xml:space="preserve"> PAGEREF _Toc74753312 \h </w:instrText>
          </w:r>
          <w:r>
            <w:fldChar w:fldCharType="separate"/>
          </w:r>
          <w:r>
            <w:t>4</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"_Toc74753313" </w:instrText>
          </w:r>
          <w:r>
            <w:fldChar w:fldCharType="separate"/>
          </w:r>
          <w:r>
            <w:rPr>
              <w:rStyle w:val="42"/>
              <w:rFonts w:hint="eastAsia" w:hAnsi="宋体"/>
              <w:b/>
              <w:color w:val="auto"/>
            </w:rPr>
            <w:t>四、签约</w:t>
          </w:r>
          <w:r>
            <w:tab/>
          </w:r>
          <w:r>
            <w:fldChar w:fldCharType="begin"/>
          </w:r>
          <w:r>
            <w:instrText xml:space="preserve"> PAGEREF _Toc74753313 \h </w:instrText>
          </w:r>
          <w:r>
            <w:fldChar w:fldCharType="separate"/>
          </w:r>
          <w:r>
            <w:t>6</w:t>
          </w:r>
          <w:r>
            <w:fldChar w:fldCharType="end"/>
          </w:r>
          <w:r>
            <w:fldChar w:fldCharType="end"/>
          </w:r>
        </w:p>
        <w:p>
          <w:pPr>
            <w:pStyle w:val="28"/>
            <w:tabs>
              <w:tab w:val="right" w:leader="dot" w:pos="9528"/>
            </w:tabs>
            <w:rPr>
              <w:rFonts w:asciiTheme="minorHAnsi" w:hAnsiTheme="minorHAnsi" w:eastAsiaTheme="minorEastAsia" w:cstheme="minorBidi"/>
              <w:szCs w:val="22"/>
            </w:rPr>
          </w:pPr>
          <w:r>
            <w:fldChar w:fldCharType="begin"/>
          </w:r>
          <w:r>
            <w:instrText xml:space="preserve"> HYPERLINK \l "_Toc74753314" </w:instrText>
          </w:r>
          <w:r>
            <w:fldChar w:fldCharType="separate"/>
          </w:r>
          <w:r>
            <w:rPr>
              <w:rStyle w:val="42"/>
              <w:rFonts w:hint="eastAsia"/>
              <w:b/>
              <w:color w:val="auto"/>
            </w:rPr>
            <w:t>第三部分</w:t>
          </w:r>
          <w:r>
            <w:rPr>
              <w:rStyle w:val="42"/>
              <w:b/>
              <w:color w:val="auto"/>
            </w:rPr>
            <w:t xml:space="preserve"> </w:t>
          </w:r>
          <w:r>
            <w:rPr>
              <w:rStyle w:val="42"/>
              <w:rFonts w:hint="eastAsia"/>
              <w:b/>
              <w:color w:val="auto"/>
            </w:rPr>
            <w:t>用户需求</w:t>
          </w:r>
          <w:r>
            <w:tab/>
          </w:r>
          <w:r>
            <w:fldChar w:fldCharType="begin"/>
          </w:r>
          <w:r>
            <w:instrText xml:space="preserve"> PAGEREF _Toc74753314 \h </w:instrText>
          </w:r>
          <w:r>
            <w:fldChar w:fldCharType="separate"/>
          </w:r>
          <w:r>
            <w:t>7</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"_Toc74753315" </w:instrText>
          </w:r>
          <w:r>
            <w:fldChar w:fldCharType="separate"/>
          </w:r>
          <w:r>
            <w:rPr>
              <w:rStyle w:val="42"/>
              <w:rFonts w:hint="eastAsia" w:hAnsi="宋体"/>
              <w:b/>
              <w:color w:val="auto"/>
            </w:rPr>
            <w:t>一、项目概述</w:t>
          </w:r>
          <w:r>
            <w:tab/>
          </w:r>
          <w:r>
            <w:fldChar w:fldCharType="begin"/>
          </w:r>
          <w:r>
            <w:instrText xml:space="preserve"> PAGEREF _Toc74753315 \h </w:instrText>
          </w:r>
          <w:r>
            <w:fldChar w:fldCharType="separate"/>
          </w:r>
          <w:r>
            <w:t>7</w:t>
          </w:r>
          <w:r>
            <w:fldChar w:fldCharType="end"/>
          </w:r>
          <w:r>
            <w:fldChar w:fldCharType="end"/>
          </w:r>
        </w:p>
        <w:p>
          <w:pPr>
            <w:pStyle w:val="31"/>
            <w:keepNext w:val="0"/>
            <w:keepLines w:val="0"/>
            <w:pageBreakBefore w:val="0"/>
            <w:widowControl/>
            <w:tabs>
              <w:tab w:val="right" w:leader="dot" w:pos="9528"/>
            </w:tabs>
            <w:kinsoku/>
            <w:wordWrap/>
            <w:overflowPunct/>
            <w:topLinePunct w:val="0"/>
            <w:autoSpaceDE/>
            <w:autoSpaceDN/>
            <w:bidi w:val="0"/>
            <w:adjustRightInd/>
            <w:snapToGrid/>
            <w:spacing w:after="0"/>
            <w:ind w:left="221"/>
            <w:textAlignment w:val="auto"/>
            <w:rPr>
              <w:rFonts w:asciiTheme="minorHAnsi" w:hAnsiTheme="minorHAnsi" w:eastAsiaTheme="minorEastAsia" w:cstheme="minorBidi"/>
              <w:kern w:val="2"/>
              <w:sz w:val="21"/>
            </w:rPr>
          </w:pPr>
          <w:r>
            <w:fldChar w:fldCharType="begin"/>
          </w:r>
          <w:r>
            <w:instrText xml:space="preserve"> HYPERLINK \l "_Toc74753316" </w:instrText>
          </w:r>
          <w:r>
            <w:fldChar w:fldCharType="separate"/>
          </w:r>
          <w:r>
            <w:rPr>
              <w:rStyle w:val="42"/>
              <w:rFonts w:hint="eastAsia" w:hAnsi="宋体"/>
              <w:b/>
              <w:color w:val="auto"/>
            </w:rPr>
            <w:t>二、服务要求</w:t>
          </w:r>
          <w:r>
            <w:tab/>
          </w:r>
          <w:r>
            <w:fldChar w:fldCharType="begin"/>
          </w:r>
          <w:r>
            <w:instrText xml:space="preserve"> PAGEREF _Toc74753316 \h </w:instrText>
          </w:r>
          <w:r>
            <w:fldChar w:fldCharType="separate"/>
          </w:r>
          <w:r>
            <w:t>7</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"_Toc74753317" </w:instrText>
          </w:r>
          <w:r>
            <w:fldChar w:fldCharType="separate"/>
          </w:r>
          <w:r>
            <w:rPr>
              <w:rStyle w:val="42"/>
              <w:rFonts w:hint="eastAsia" w:hAnsi="宋体"/>
              <w:b/>
              <w:color w:val="auto"/>
            </w:rPr>
            <w:t>三、禁止事项</w:t>
          </w:r>
          <w:r>
            <w:tab/>
          </w:r>
          <w:r>
            <w:fldChar w:fldCharType="begin"/>
          </w:r>
          <w:r>
            <w:instrText xml:space="preserve"> PAGEREF _Toc74753317 \h </w:instrText>
          </w:r>
          <w:r>
            <w:fldChar w:fldCharType="separate"/>
          </w:r>
          <w:r>
            <w:t>9</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"_Toc74753318" </w:instrText>
          </w:r>
          <w:r>
            <w:fldChar w:fldCharType="separate"/>
          </w:r>
          <w:r>
            <w:rPr>
              <w:rStyle w:val="42"/>
              <w:rFonts w:hint="eastAsia" w:hAnsi="宋体"/>
              <w:b/>
              <w:color w:val="auto"/>
            </w:rPr>
            <w:t>四、</w:t>
          </w:r>
          <w:r>
            <w:rPr>
              <w:rStyle w:val="42"/>
              <w:rFonts w:hint="eastAsia" w:hAnsi="宋体" w:cs="Arial"/>
              <w:b/>
              <w:color w:val="auto"/>
              <w:spacing w:val="-6"/>
            </w:rPr>
            <w:t>考核</w:t>
          </w:r>
          <w:r>
            <w:tab/>
          </w:r>
          <w:r>
            <w:fldChar w:fldCharType="begin"/>
          </w:r>
          <w:r>
            <w:instrText xml:space="preserve"> PAGEREF _Toc74753318 \h </w:instrText>
          </w:r>
          <w:r>
            <w:fldChar w:fldCharType="separate"/>
          </w:r>
          <w:r>
            <w:t>9</w:t>
          </w:r>
          <w:r>
            <w:fldChar w:fldCharType="end"/>
          </w:r>
          <w:r>
            <w:fldChar w:fldCharType="end"/>
          </w:r>
        </w:p>
        <w:p>
          <w:pPr>
            <w:pStyle w:val="28"/>
            <w:tabs>
              <w:tab w:val="right" w:leader="dot" w:pos="9528"/>
            </w:tabs>
            <w:rPr>
              <w:rFonts w:asciiTheme="minorHAnsi" w:hAnsiTheme="minorHAnsi" w:eastAsiaTheme="minorEastAsia" w:cstheme="minorBidi"/>
              <w:szCs w:val="22"/>
            </w:rPr>
          </w:pPr>
          <w:r>
            <w:fldChar w:fldCharType="begin"/>
          </w:r>
          <w:r>
            <w:instrText xml:space="preserve"> HYPERLINK \l "_Toc74753319" </w:instrText>
          </w:r>
          <w:r>
            <w:fldChar w:fldCharType="separate"/>
          </w:r>
          <w:r>
            <w:rPr>
              <w:rStyle w:val="42"/>
              <w:rFonts w:hint="eastAsia"/>
              <w:b/>
              <w:color w:val="auto"/>
            </w:rPr>
            <w:t>第四部分</w:t>
          </w:r>
          <w:r>
            <w:rPr>
              <w:rStyle w:val="42"/>
              <w:b/>
              <w:color w:val="auto"/>
            </w:rPr>
            <w:t xml:space="preserve"> </w:t>
          </w:r>
          <w:r>
            <w:rPr>
              <w:rStyle w:val="42"/>
              <w:rFonts w:hint="eastAsia"/>
              <w:b/>
              <w:color w:val="auto"/>
            </w:rPr>
            <w:t>合同（样式）</w:t>
          </w:r>
          <w:r>
            <w:tab/>
          </w:r>
          <w:r>
            <w:fldChar w:fldCharType="begin"/>
          </w:r>
          <w:r>
            <w:instrText xml:space="preserve"> PAGEREF _Toc74753319 \h </w:instrText>
          </w:r>
          <w:r>
            <w:fldChar w:fldCharType="separate"/>
          </w:r>
          <w:r>
            <w:t>10</w:t>
          </w:r>
          <w:r>
            <w:fldChar w:fldCharType="end"/>
          </w:r>
          <w:r>
            <w:fldChar w:fldCharType="end"/>
          </w:r>
        </w:p>
        <w:p>
          <w:pPr>
            <w:pStyle w:val="28"/>
            <w:tabs>
              <w:tab w:val="right" w:leader="dot" w:pos="9528"/>
            </w:tabs>
            <w:rPr>
              <w:rFonts w:asciiTheme="minorHAnsi" w:hAnsiTheme="minorHAnsi" w:eastAsiaTheme="minorEastAsia" w:cstheme="minorBidi"/>
              <w:szCs w:val="22"/>
            </w:rPr>
          </w:pPr>
          <w:r>
            <w:fldChar w:fldCharType="begin"/>
          </w:r>
          <w:r>
            <w:instrText xml:space="preserve"> HYPERLINK \l "_Toc74753320" </w:instrText>
          </w:r>
          <w:r>
            <w:fldChar w:fldCharType="separate"/>
          </w:r>
          <w:r>
            <w:rPr>
              <w:rStyle w:val="42"/>
              <w:rFonts w:hint="eastAsia"/>
              <w:b/>
              <w:color w:val="auto"/>
            </w:rPr>
            <w:t>第五部分</w:t>
          </w:r>
          <w:r>
            <w:rPr>
              <w:rStyle w:val="42"/>
              <w:b/>
              <w:color w:val="auto"/>
            </w:rPr>
            <w:t xml:space="preserve"> </w:t>
          </w:r>
          <w:r>
            <w:rPr>
              <w:rStyle w:val="42"/>
              <w:rFonts w:hint="eastAsia"/>
              <w:b/>
              <w:color w:val="auto"/>
            </w:rPr>
            <w:t>遴选办法</w:t>
          </w:r>
          <w:r>
            <w:tab/>
          </w:r>
          <w:r>
            <w:fldChar w:fldCharType="begin"/>
          </w:r>
          <w:r>
            <w:instrText xml:space="preserve"> PAGEREF _Toc74753320 \h </w:instrText>
          </w:r>
          <w:r>
            <w:fldChar w:fldCharType="separate"/>
          </w:r>
          <w:r>
            <w:t>14</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"_Toc74753321" </w:instrText>
          </w:r>
          <w:r>
            <w:fldChar w:fldCharType="separate"/>
          </w:r>
          <w:r>
            <w:rPr>
              <w:rStyle w:val="42"/>
              <w:rFonts w:hint="eastAsia" w:asciiTheme="minorEastAsia" w:hAnsiTheme="minorEastAsia"/>
              <w:b/>
              <w:color w:val="auto"/>
            </w:rPr>
            <w:t>一、概述</w:t>
          </w:r>
          <w:r>
            <w:tab/>
          </w:r>
          <w:r>
            <w:fldChar w:fldCharType="begin"/>
          </w:r>
          <w:r>
            <w:instrText xml:space="preserve"> PAGEREF _Toc74753321 \h </w:instrText>
          </w:r>
          <w:r>
            <w:fldChar w:fldCharType="separate"/>
          </w:r>
          <w:r>
            <w:t>14</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"_Toc74753322" </w:instrText>
          </w:r>
          <w:r>
            <w:fldChar w:fldCharType="separate"/>
          </w:r>
          <w:r>
            <w:rPr>
              <w:rStyle w:val="42"/>
              <w:rFonts w:hint="eastAsia" w:hAnsi="宋体"/>
              <w:b/>
              <w:color w:val="auto"/>
            </w:rPr>
            <w:t>二、遴选流程及步骤</w:t>
          </w:r>
          <w:r>
            <w:tab/>
          </w:r>
          <w:r>
            <w:fldChar w:fldCharType="begin"/>
          </w:r>
          <w:r>
            <w:instrText xml:space="preserve"> PAGEREF _Toc74753322 \h </w:instrText>
          </w:r>
          <w:r>
            <w:fldChar w:fldCharType="separate"/>
          </w:r>
          <w:r>
            <w:t>14</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"_Toc74753323" </w:instrText>
          </w:r>
          <w:r>
            <w:fldChar w:fldCharType="separate"/>
          </w:r>
          <w:r>
            <w:rPr>
              <w:rStyle w:val="42"/>
              <w:rFonts w:hint="eastAsia" w:asciiTheme="minorEastAsia" w:hAnsiTheme="minorEastAsia"/>
              <w:b/>
              <w:color w:val="auto"/>
            </w:rPr>
            <w:t>三、定标和授标</w:t>
          </w:r>
          <w:r>
            <w:tab/>
          </w:r>
          <w:r>
            <w:fldChar w:fldCharType="begin"/>
          </w:r>
          <w:r>
            <w:instrText xml:space="preserve"> PAGEREF _Toc74753323 \h </w:instrText>
          </w:r>
          <w:r>
            <w:fldChar w:fldCharType="separate"/>
          </w:r>
          <w:r>
            <w:t>19</w:t>
          </w:r>
          <w:r>
            <w:fldChar w:fldCharType="end"/>
          </w:r>
          <w:r>
            <w:fldChar w:fldCharType="end"/>
          </w:r>
        </w:p>
        <w:p>
          <w:pPr>
            <w:pStyle w:val="28"/>
            <w:tabs>
              <w:tab w:val="right" w:leader="dot" w:pos="9528"/>
            </w:tabs>
            <w:rPr>
              <w:rFonts w:asciiTheme="minorHAnsi" w:hAnsiTheme="minorHAnsi" w:eastAsiaTheme="minorEastAsia" w:cstheme="minorBidi"/>
              <w:szCs w:val="22"/>
            </w:rPr>
          </w:pPr>
          <w:r>
            <w:fldChar w:fldCharType="begin"/>
          </w:r>
          <w:r>
            <w:instrText xml:space="preserve"> HYPERLINK \l "_Toc74753324" </w:instrText>
          </w:r>
          <w:r>
            <w:fldChar w:fldCharType="separate"/>
          </w:r>
          <w:r>
            <w:rPr>
              <w:rStyle w:val="42"/>
              <w:rFonts w:hint="eastAsia"/>
              <w:b/>
              <w:color w:val="auto"/>
            </w:rPr>
            <w:t>第六部分</w:t>
          </w:r>
          <w:r>
            <w:rPr>
              <w:rStyle w:val="42"/>
              <w:b/>
              <w:color w:val="auto"/>
            </w:rPr>
            <w:t xml:space="preserve"> </w:t>
          </w:r>
          <w:r>
            <w:rPr>
              <w:rStyle w:val="42"/>
              <w:rFonts w:hint="eastAsia"/>
              <w:b/>
              <w:color w:val="auto"/>
            </w:rPr>
            <w:t>响应文件格式</w:t>
          </w:r>
          <w:r>
            <w:tab/>
          </w:r>
          <w:r>
            <w:fldChar w:fldCharType="begin"/>
          </w:r>
          <w:r>
            <w:instrText xml:space="preserve"> PAGEREF _Toc74753324 \h </w:instrText>
          </w:r>
          <w:r>
            <w:fldChar w:fldCharType="separate"/>
          </w:r>
          <w:r>
            <w:t>20</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"_Toc74753325" </w:instrText>
          </w:r>
          <w:r>
            <w:fldChar w:fldCharType="separate"/>
          </w:r>
          <w:r>
            <w:rPr>
              <w:rStyle w:val="42"/>
              <w:rFonts w:hint="eastAsia" w:hAnsi="宋体"/>
              <w:b/>
              <w:color w:val="auto"/>
            </w:rPr>
            <w:t>一、自查表</w:t>
          </w:r>
          <w:r>
            <w:tab/>
          </w:r>
          <w:r>
            <w:fldChar w:fldCharType="begin"/>
          </w:r>
          <w:r>
            <w:instrText xml:space="preserve"> PAGEREF _Toc74753325 \h </w:instrText>
          </w:r>
          <w:r>
            <w:fldChar w:fldCharType="separate"/>
          </w:r>
          <w:r>
            <w:t>21</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"_Toc74753326" </w:instrText>
          </w:r>
          <w:r>
            <w:fldChar w:fldCharType="separate"/>
          </w:r>
          <w:r>
            <w:rPr>
              <w:rStyle w:val="42"/>
              <w:rFonts w:hint="eastAsia" w:hAnsi="宋体"/>
              <w:b/>
              <w:color w:val="auto"/>
            </w:rPr>
            <w:t>二、资格文件</w:t>
          </w:r>
          <w:r>
            <w:tab/>
          </w:r>
          <w:r>
            <w:fldChar w:fldCharType="begin"/>
          </w:r>
          <w:r>
            <w:instrText xml:space="preserve"> PAGEREF _Toc74753326 \h </w:instrText>
          </w:r>
          <w:r>
            <w:fldChar w:fldCharType="separate"/>
          </w:r>
          <w:r>
            <w:t>23</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"_Toc74753327" </w:instrText>
          </w:r>
          <w:r>
            <w:fldChar w:fldCharType="separate"/>
          </w:r>
          <w:r>
            <w:rPr>
              <w:rStyle w:val="42"/>
              <w:rFonts w:hint="eastAsia" w:hAnsi="宋体"/>
              <w:b/>
              <w:color w:val="auto"/>
            </w:rPr>
            <w:t>三、符合性文件</w:t>
          </w:r>
          <w:r>
            <w:tab/>
          </w:r>
          <w:r>
            <w:fldChar w:fldCharType="begin"/>
          </w:r>
          <w:r>
            <w:instrText xml:space="preserve"> PAGEREF _Toc74753327 \h </w:instrText>
          </w:r>
          <w:r>
            <w:fldChar w:fldCharType="separate"/>
          </w:r>
          <w:r>
            <w:t>24</w:t>
          </w:r>
          <w:r>
            <w:fldChar w:fldCharType="end"/>
          </w:r>
          <w:r>
            <w:fldChar w:fldCharType="end"/>
          </w:r>
        </w:p>
        <w:p>
          <w:pPr>
            <w:pStyle w:val="31"/>
            <w:tabs>
              <w:tab w:val="right" w:leader="dot" w:pos="9528"/>
            </w:tabs>
            <w:rPr>
              <w:rFonts w:asciiTheme="minorHAnsi" w:hAnsiTheme="minorHAnsi" w:eastAsiaTheme="minorEastAsia" w:cstheme="minorBidi"/>
              <w:kern w:val="2"/>
              <w:sz w:val="21"/>
            </w:rPr>
          </w:pPr>
          <w:r>
            <w:fldChar w:fldCharType="begin"/>
          </w:r>
          <w:r>
            <w:instrText xml:space="preserve"> HYPERLINK \l "_Toc74753328" </w:instrText>
          </w:r>
          <w:r>
            <w:fldChar w:fldCharType="separate"/>
          </w:r>
          <w:r>
            <w:rPr>
              <w:rStyle w:val="42"/>
              <w:rFonts w:hint="eastAsia" w:hAnsi="宋体"/>
              <w:b/>
              <w:color w:val="auto"/>
            </w:rPr>
            <w:t>四、技术商务响应文件</w:t>
          </w:r>
          <w:r>
            <w:tab/>
          </w:r>
          <w:r>
            <w:fldChar w:fldCharType="begin"/>
          </w:r>
          <w:r>
            <w:instrText xml:space="preserve"> PAGEREF _Toc74753328 \h </w:instrText>
          </w:r>
          <w:r>
            <w:fldChar w:fldCharType="separate"/>
          </w:r>
          <w:r>
            <w:t>29</w:t>
          </w:r>
          <w:r>
            <w:fldChar w:fldCharType="end"/>
          </w:r>
          <w:r>
            <w:fldChar w:fldCharType="end"/>
          </w:r>
        </w:p>
        <w:p>
          <w:pPr>
            <w:pStyle w:val="28"/>
            <w:tabs>
              <w:tab w:val="right" w:leader="dot" w:pos="9528"/>
            </w:tabs>
            <w:rPr>
              <w:rFonts w:asciiTheme="minorHAnsi" w:hAnsiTheme="minorHAnsi" w:eastAsiaTheme="minorEastAsia" w:cstheme="minorBidi"/>
              <w:szCs w:val="22"/>
            </w:rPr>
          </w:pPr>
          <w:r>
            <w:fldChar w:fldCharType="begin"/>
          </w:r>
          <w:r>
            <w:instrText xml:space="preserve"> HYPERLINK \l "_Toc74753329" </w:instrText>
          </w:r>
          <w:r>
            <w:fldChar w:fldCharType="separate"/>
          </w:r>
          <w:r>
            <w:rPr>
              <w:rStyle w:val="42"/>
              <w:rFonts w:hint="eastAsia"/>
              <w:b/>
              <w:color w:val="auto"/>
            </w:rPr>
            <w:t>第七部分</w:t>
          </w:r>
          <w:r>
            <w:rPr>
              <w:rStyle w:val="42"/>
              <w:b/>
              <w:color w:val="auto"/>
            </w:rPr>
            <w:t xml:space="preserve"> </w:t>
          </w:r>
          <w:r>
            <w:rPr>
              <w:rStyle w:val="42"/>
              <w:rFonts w:hint="eastAsia"/>
              <w:b/>
              <w:color w:val="auto"/>
            </w:rPr>
            <w:t>附件</w:t>
          </w:r>
          <w:r>
            <w:tab/>
          </w:r>
          <w:r>
            <w:fldChar w:fldCharType="begin"/>
          </w:r>
          <w:r>
            <w:instrText xml:space="preserve"> PAGEREF _Toc74753329 \h </w:instrText>
          </w:r>
          <w:r>
            <w:fldChar w:fldCharType="separate"/>
          </w:r>
          <w:r>
            <w:t>34</w:t>
          </w:r>
          <w:r>
            <w:fldChar w:fldCharType="end"/>
          </w:r>
          <w:r>
            <w:fldChar w:fldCharType="end"/>
          </w:r>
        </w:p>
        <w:p>
          <w:pPr>
            <w:spacing w:line="360" w:lineRule="auto"/>
          </w:pPr>
          <w:r>
            <w:fldChar w:fldCharType="end"/>
          </w:r>
        </w:p>
      </w:sdtContent>
    </w:sdt>
    <w:p>
      <w:pPr>
        <w:spacing w:line="380" w:lineRule="exact"/>
        <w:jc w:val="left"/>
        <w:rPr>
          <w:rFonts w:ascii="宋体"/>
          <w:bCs/>
          <w:kern w:val="0"/>
          <w:sz w:val="24"/>
        </w:rPr>
      </w:pPr>
    </w:p>
    <w:p>
      <w:pPr>
        <w:spacing w:line="380" w:lineRule="exact"/>
        <w:jc w:val="left"/>
        <w:rPr>
          <w:rFonts w:ascii="宋体"/>
          <w:bCs/>
          <w:kern w:val="0"/>
          <w:sz w:val="24"/>
        </w:rPr>
      </w:pPr>
    </w:p>
    <w:p>
      <w:pPr>
        <w:spacing w:line="380" w:lineRule="exact"/>
        <w:jc w:val="left"/>
        <w:rPr>
          <w:rFonts w:ascii="宋体" w:hAnsi="宋体"/>
          <w:b/>
          <w:bCs/>
          <w:sz w:val="32"/>
        </w:rPr>
      </w:pPr>
      <w:r>
        <w:rPr>
          <w:rFonts w:ascii="宋体" w:hAnsi="宋体"/>
          <w:b/>
          <w:bCs/>
          <w:sz w:val="32"/>
        </w:rPr>
        <w:br w:type="page"/>
      </w:r>
    </w:p>
    <w:p>
      <w:pPr>
        <w:pStyle w:val="3"/>
        <w:jc w:val="center"/>
        <w:rPr>
          <w:rFonts w:ascii="Times New Roman" w:hAnsi="Times New Roman"/>
          <w:sz w:val="32"/>
          <w:szCs w:val="32"/>
        </w:rPr>
      </w:pPr>
      <w:bookmarkStart w:id="0" w:name="_Toc476143782"/>
      <w:r>
        <w:rPr>
          <w:rFonts w:ascii="Times New Roman" w:hAnsi="Times New Roman"/>
          <w:sz w:val="32"/>
          <w:szCs w:val="32"/>
        </w:rPr>
        <w:t>第一部分</w:t>
      </w:r>
      <w:r>
        <w:rPr>
          <w:rFonts w:hint="eastAsia" w:ascii="Times New Roman"/>
          <w:sz w:val="32"/>
          <w:szCs w:val="32"/>
          <w:lang w:val="en-US" w:eastAsia="zh-CN"/>
        </w:rPr>
        <w:t xml:space="preserve"> </w:t>
      </w:r>
      <w:r>
        <w:rPr>
          <w:rFonts w:hint="eastAsia" w:ascii="Times New Roman" w:hAnsi="Times New Roman"/>
          <w:sz w:val="32"/>
          <w:szCs w:val="32"/>
        </w:rPr>
        <w:t>遴选</w:t>
      </w:r>
      <w:r>
        <w:rPr>
          <w:rFonts w:ascii="Times New Roman" w:hAnsi="Times New Roman"/>
          <w:sz w:val="32"/>
          <w:szCs w:val="32"/>
        </w:rPr>
        <w:t>邀请函</w:t>
      </w:r>
      <w:bookmarkEnd w:id="0"/>
    </w:p>
    <w:p>
      <w:pPr>
        <w:spacing w:line="500" w:lineRule="exact"/>
        <w:ind w:right="84" w:rightChars="40" w:firstLine="424" w:firstLineChars="177"/>
        <w:rPr>
          <w:rFonts w:hint="eastAsia" w:ascii="Times New Roman" w:hAnsi="Times New Roman"/>
          <w:bCs/>
          <w:sz w:val="24"/>
        </w:rPr>
      </w:pPr>
    </w:p>
    <w:p>
      <w:pPr>
        <w:spacing w:line="500" w:lineRule="exact"/>
        <w:ind w:right="84" w:rightChars="40" w:firstLine="424" w:firstLineChars="177"/>
        <w:rPr>
          <w:rFonts w:hint="eastAsia" w:ascii="Times New Roman" w:hAnsi="Times New Roman"/>
          <w:bCs/>
          <w:sz w:val="24"/>
        </w:rPr>
      </w:pPr>
      <w:r>
        <w:rPr>
          <w:rFonts w:hint="eastAsia" w:ascii="Times New Roman" w:hAnsi="Times New Roman"/>
          <w:bCs/>
          <w:sz w:val="24"/>
        </w:rPr>
        <w:t>广州</w:t>
      </w:r>
      <w:r>
        <w:rPr>
          <w:rFonts w:hint="eastAsia" w:ascii="Times New Roman" w:hAnsi="Times New Roman"/>
          <w:bCs/>
          <w:sz w:val="24"/>
          <w:lang w:val="en-US" w:eastAsia="zh-CN"/>
        </w:rPr>
        <w:t>体育</w:t>
      </w:r>
      <w:r>
        <w:rPr>
          <w:rFonts w:hint="eastAsia" w:ascii="Times New Roman" w:hAnsi="Times New Roman"/>
          <w:bCs/>
          <w:sz w:val="24"/>
        </w:rPr>
        <w:t>学院就“</w:t>
      </w:r>
      <w:r>
        <w:rPr>
          <w:rFonts w:hint="eastAsia"/>
          <w:bCs/>
          <w:sz w:val="24"/>
          <w:lang w:val="en-US" w:eastAsia="zh-CN"/>
        </w:rPr>
        <w:t>2024年</w:t>
      </w:r>
      <w:r>
        <w:rPr>
          <w:rFonts w:hint="eastAsia" w:ascii="Times New Roman" w:hAnsi="Times New Roman"/>
          <w:bCs/>
          <w:sz w:val="24"/>
          <w:lang w:val="zh-CN"/>
        </w:rPr>
        <w:t>广州体育学院公开遴选招标代理服务机构项目</w:t>
      </w:r>
      <w:r>
        <w:rPr>
          <w:rFonts w:hint="eastAsia" w:ascii="Times New Roman" w:hAnsi="Times New Roman"/>
          <w:bCs/>
          <w:sz w:val="24"/>
        </w:rPr>
        <w:t>”进行公开招标</w:t>
      </w:r>
      <w:r>
        <w:rPr>
          <w:rFonts w:hint="eastAsia" w:ascii="Times New Roman" w:hAnsi="Times New Roman"/>
          <w:bCs/>
          <w:sz w:val="24"/>
          <w:lang w:val="zh-CN"/>
        </w:rPr>
        <w:t>遴选</w:t>
      </w:r>
      <w:r>
        <w:rPr>
          <w:rFonts w:hint="eastAsia" w:ascii="Times New Roman" w:hAnsi="Times New Roman"/>
          <w:bCs/>
          <w:sz w:val="24"/>
        </w:rPr>
        <w:t>采购，欢迎有资格的供应商参加，有关事项如下：</w:t>
      </w:r>
    </w:p>
    <w:p>
      <w:pPr>
        <w:widowControl/>
        <w:numPr>
          <w:ilvl w:val="0"/>
          <w:numId w:val="0"/>
        </w:numPr>
        <w:spacing w:after="156" w:afterLines="50" w:line="500" w:lineRule="exact"/>
        <w:jc w:val="left"/>
        <w:rPr>
          <w:rFonts w:hint="eastAsia" w:ascii="Times New Roman" w:hAnsi="Times New Roman"/>
          <w:kern w:val="0"/>
          <w:sz w:val="24"/>
          <w:szCs w:val="24"/>
        </w:rPr>
      </w:pPr>
      <w:r>
        <w:rPr>
          <w:rFonts w:hint="eastAsia"/>
          <w:b/>
          <w:kern w:val="0"/>
          <w:sz w:val="24"/>
          <w:szCs w:val="24"/>
          <w:lang w:val="en-US" w:eastAsia="zh-CN"/>
        </w:rPr>
        <w:t>一、</w:t>
      </w:r>
      <w:r>
        <w:rPr>
          <w:rFonts w:ascii="Times New Roman" w:hAnsi="Times New Roman"/>
          <w:b/>
          <w:kern w:val="0"/>
          <w:sz w:val="24"/>
          <w:szCs w:val="24"/>
        </w:rPr>
        <w:t>项目名称：</w:t>
      </w:r>
      <w:r>
        <w:rPr>
          <w:rFonts w:hint="eastAsia" w:ascii="Times New Roman" w:hAnsi="Times New Roman" w:eastAsia="宋体" w:cs="Times New Roman"/>
          <w:kern w:val="0"/>
          <w:sz w:val="24"/>
          <w:szCs w:val="24"/>
          <w:lang w:val="zh-CN"/>
        </w:rPr>
        <w:t>广州体育学院</w:t>
      </w:r>
      <w:bookmarkStart w:id="43" w:name="_GoBack"/>
      <w:bookmarkEnd w:id="43"/>
      <w:r>
        <w:rPr>
          <w:rFonts w:hint="eastAsia" w:ascii="Times New Roman" w:hAnsi="Times New Roman" w:eastAsia="宋体" w:cs="Times New Roman"/>
          <w:kern w:val="0"/>
          <w:sz w:val="24"/>
          <w:szCs w:val="24"/>
          <w:lang w:val="zh-CN"/>
        </w:rPr>
        <w:t>公开遴选采购招标代理服务机构项目</w:t>
      </w:r>
    </w:p>
    <w:p>
      <w:pPr>
        <w:widowControl/>
        <w:numPr>
          <w:ilvl w:val="0"/>
          <w:numId w:val="0"/>
        </w:numPr>
        <w:spacing w:after="156" w:afterLines="50" w:line="500" w:lineRule="exact"/>
        <w:jc w:val="left"/>
        <w:rPr>
          <w:rFonts w:hint="eastAsia" w:ascii="Times New Roman" w:hAnsi="Times New Roman"/>
          <w:kern w:val="0"/>
          <w:sz w:val="24"/>
          <w:szCs w:val="24"/>
        </w:rPr>
      </w:pPr>
      <w:r>
        <w:rPr>
          <w:rFonts w:hint="eastAsia" w:cs="Times New Roman"/>
          <w:kern w:val="0"/>
          <w:sz w:val="24"/>
          <w:szCs w:val="24"/>
          <w:lang w:val="en-US" w:eastAsia="zh-CN"/>
        </w:rPr>
        <w:t>二、</w:t>
      </w:r>
      <w:r>
        <w:rPr>
          <w:rFonts w:hint="eastAsia" w:ascii="Times New Roman" w:hAnsi="Times New Roman" w:eastAsia="宋体" w:cs="Times New Roman"/>
          <w:b/>
          <w:bCs/>
          <w:kern w:val="0"/>
          <w:sz w:val="24"/>
          <w:szCs w:val="24"/>
          <w:lang w:val="en-US" w:eastAsia="zh-CN"/>
        </w:rPr>
        <w:t>项目编号</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lang w:val="zh-CN"/>
        </w:rPr>
        <w:t>GZTY202</w:t>
      </w:r>
      <w:r>
        <w:rPr>
          <w:rFonts w:hint="eastAsia" w:ascii="Times New Roman" w:hAnsi="Times New Roman" w:eastAsia="宋体" w:cs="Times New Roman"/>
          <w:kern w:val="0"/>
          <w:sz w:val="24"/>
          <w:szCs w:val="24"/>
          <w:lang w:val="en-US" w:eastAsia="zh-CN"/>
        </w:rPr>
        <w:t>4</w:t>
      </w:r>
      <w:r>
        <w:rPr>
          <w:rFonts w:hint="eastAsia" w:ascii="Times New Roman" w:hAnsi="Times New Roman" w:eastAsia="宋体" w:cs="Times New Roman"/>
          <w:kern w:val="0"/>
          <w:sz w:val="24"/>
          <w:szCs w:val="24"/>
          <w:lang w:val="zh-CN"/>
        </w:rPr>
        <w:t>001</w:t>
      </w:r>
    </w:p>
    <w:p>
      <w:pPr>
        <w:widowControl/>
        <w:spacing w:line="500" w:lineRule="exact"/>
        <w:jc w:val="left"/>
        <w:rPr>
          <w:rFonts w:ascii="Times New Roman" w:hAnsi="Times New Roman"/>
          <w:b/>
          <w:kern w:val="0"/>
          <w:sz w:val="24"/>
          <w:szCs w:val="24"/>
        </w:rPr>
      </w:pPr>
      <w:r>
        <w:rPr>
          <w:rFonts w:hint="eastAsia"/>
          <w:b/>
          <w:kern w:val="0"/>
          <w:sz w:val="24"/>
          <w:szCs w:val="24"/>
          <w:lang w:val="en-US" w:eastAsia="zh-CN"/>
        </w:rPr>
        <w:t>三、</w:t>
      </w:r>
      <w:r>
        <w:rPr>
          <w:rFonts w:ascii="Times New Roman" w:hAnsi="Times New Roman"/>
          <w:b/>
          <w:kern w:val="0"/>
          <w:sz w:val="24"/>
          <w:szCs w:val="24"/>
        </w:rPr>
        <w:t>招标内容及要求：</w:t>
      </w:r>
    </w:p>
    <w:p>
      <w:pPr>
        <w:spacing w:line="500" w:lineRule="exact"/>
        <w:ind w:right="84" w:rightChars="40" w:firstLine="424" w:firstLineChars="177"/>
        <w:rPr>
          <w:rFonts w:ascii="Times New Roman" w:hAnsi="Times New Roman"/>
          <w:bCs/>
          <w:sz w:val="24"/>
        </w:rPr>
      </w:pPr>
      <w:r>
        <w:rPr>
          <w:rFonts w:hint="eastAsia" w:ascii="Times New Roman" w:hAnsi="Times New Roman"/>
          <w:bCs/>
          <w:sz w:val="24"/>
        </w:rPr>
        <w:t>1、遴选方式：通过公开遴选，量化择优、评选推荐代理机构。</w:t>
      </w:r>
    </w:p>
    <w:p>
      <w:pPr>
        <w:widowControl/>
        <w:ind w:firstLine="480" w:firstLineChars="200"/>
        <w:jc w:val="left"/>
        <w:rPr>
          <w:rFonts w:hint="eastAsia" w:ascii="Times New Roman" w:hAnsi="Times New Roman"/>
          <w:kern w:val="0"/>
          <w:sz w:val="24"/>
          <w:szCs w:val="24"/>
          <w:lang w:val="en-US" w:eastAsia="zh-CN"/>
        </w:rPr>
      </w:pPr>
      <w:r>
        <w:rPr>
          <w:rFonts w:ascii="Times New Roman" w:hAnsi="Times New Roman"/>
          <w:kern w:val="0"/>
          <w:sz w:val="24"/>
          <w:szCs w:val="24"/>
        </w:rPr>
        <w:t>2、拟选采购代理机构数量：</w:t>
      </w:r>
      <w:r>
        <w:rPr>
          <w:rFonts w:hint="eastAsia" w:ascii="Times New Roman" w:hAnsi="Times New Roman"/>
          <w:kern w:val="0"/>
          <w:sz w:val="24"/>
          <w:szCs w:val="24"/>
          <w:lang w:val="en-US" w:eastAsia="zh-CN"/>
        </w:rPr>
        <w:t>遴选入库代理机构数量为</w:t>
      </w:r>
      <w:r>
        <w:rPr>
          <w:rFonts w:hint="eastAsia"/>
          <w:kern w:val="0"/>
          <w:sz w:val="24"/>
          <w:szCs w:val="24"/>
          <w:lang w:val="en-US" w:eastAsia="zh-CN"/>
        </w:rPr>
        <w:t>6</w:t>
      </w:r>
      <w:r>
        <w:rPr>
          <w:rFonts w:hint="eastAsia" w:ascii="Times New Roman" w:hAnsi="Times New Roman"/>
          <w:kern w:val="0"/>
          <w:sz w:val="24"/>
          <w:szCs w:val="24"/>
          <w:lang w:val="en-US" w:eastAsia="zh-CN"/>
        </w:rPr>
        <w:t>家。依据政府采购法及相关法律法规，根据公开遴选小组综合评分，按得分由高到低顺序选出6家采购代理机构，为采购人实施货物、服务、工程等各类采购项目提供采购代理服务。</w:t>
      </w:r>
    </w:p>
    <w:p>
      <w:pPr>
        <w:spacing w:line="500" w:lineRule="exact"/>
        <w:ind w:right="84" w:rightChars="40" w:firstLine="424" w:firstLineChars="177"/>
        <w:rPr>
          <w:rFonts w:hint="eastAsia" w:ascii="Times New Roman" w:hAnsi="Times New Roman"/>
          <w:kern w:val="0"/>
          <w:sz w:val="24"/>
          <w:szCs w:val="24"/>
          <w:lang w:val="en-US" w:eastAsia="zh-CN"/>
        </w:rPr>
      </w:pPr>
      <w:r>
        <w:rPr>
          <w:rFonts w:ascii="Times New Roman" w:hAnsi="Times New Roman"/>
          <w:kern w:val="0"/>
          <w:sz w:val="24"/>
          <w:szCs w:val="24"/>
        </w:rPr>
        <w:t>3</w:t>
      </w:r>
      <w:r>
        <w:rPr>
          <w:rFonts w:hint="eastAsia" w:ascii="Times New Roman" w:hAnsi="Times New Roman"/>
          <w:kern w:val="0"/>
          <w:sz w:val="24"/>
          <w:szCs w:val="24"/>
          <w:lang w:val="en-US" w:eastAsia="zh-CN"/>
        </w:rPr>
        <w:t>、代理业务范围：本次遴选为合作意向遴选。采购人开展符合属地采购原则的部门集中类或分散采购范畴的政府采购（或非政府采购）业务时，将在本次遴选入库的采购代理机构中按学校相关规定选取一家作为单个项目的采购代理。采购代理委托合同按采购项目一事一签。具体委托的要求和采购代理机构的管理按照采购人关于采购代理机构管理制度执行。</w:t>
      </w:r>
    </w:p>
    <w:p>
      <w:pPr>
        <w:widowControl/>
        <w:ind w:firstLine="480" w:firstLineChars="200"/>
        <w:jc w:val="left"/>
        <w:rPr>
          <w:rFonts w:hint="eastAsia" w:ascii="Times New Roman" w:hAnsi="Times New Roman"/>
          <w:kern w:val="0"/>
          <w:sz w:val="24"/>
          <w:szCs w:val="24"/>
          <w:lang w:val="en-US" w:eastAsia="zh-CN"/>
        </w:rPr>
      </w:pPr>
      <w:r>
        <w:rPr>
          <w:rFonts w:hint="eastAsia" w:ascii="Times New Roman" w:hAnsi="Times New Roman"/>
          <w:kern w:val="0"/>
          <w:sz w:val="24"/>
          <w:szCs w:val="24"/>
          <w:lang w:val="en-US" w:eastAsia="zh-CN"/>
        </w:rPr>
        <w:t>4、服务年限：从合同签订之日起二年。学校建立采购代理机构动态评价机制，每个项目完成后，由我校采购与招投标管理中心对当次的代理机构进行评价（填写采购代理机构服务质量评价表），如有1次评价结果为差或累计3次评价结果为中的代理机构视为评价不合格，则学校采购中心将中止服务期限内对此代理机构的项目委托。</w:t>
      </w:r>
    </w:p>
    <w:p>
      <w:pPr>
        <w:widowControl/>
        <w:ind w:firstLine="480" w:firstLineChars="200"/>
        <w:jc w:val="left"/>
        <w:rPr>
          <w:rFonts w:hint="eastAsia" w:ascii="Times New Roman" w:hAnsi="Times New Roman"/>
          <w:kern w:val="0"/>
          <w:sz w:val="24"/>
          <w:szCs w:val="24"/>
          <w:lang w:val="en-US" w:eastAsia="zh-CN"/>
        </w:rPr>
      </w:pPr>
      <w:r>
        <w:rPr>
          <w:rFonts w:hint="eastAsia" w:ascii="Times New Roman" w:hAnsi="Times New Roman"/>
          <w:kern w:val="0"/>
          <w:sz w:val="24"/>
          <w:szCs w:val="24"/>
          <w:lang w:val="en-US" w:eastAsia="zh-CN"/>
        </w:rPr>
        <w:t>在服务期内，如出现采购人采购代理机构库中的采购代理机构数量无法满足采购人采购需求的情况，采购人有权增补新的采购代理机构。若采购人或上级主管部门对采购代理业务的管理、使用有新规定的，按新规定执行。</w:t>
      </w:r>
    </w:p>
    <w:p>
      <w:pPr>
        <w:widowControl/>
        <w:numPr>
          <w:ilvl w:val="0"/>
          <w:numId w:val="2"/>
        </w:numPr>
        <w:ind w:firstLine="480" w:firstLineChars="200"/>
        <w:jc w:val="left"/>
        <w:rPr>
          <w:rFonts w:hint="eastAsia" w:ascii="Times New Roman" w:hAnsi="Times New Roman"/>
          <w:kern w:val="0"/>
          <w:sz w:val="24"/>
          <w:szCs w:val="24"/>
          <w:lang w:val="en-US" w:eastAsia="zh-CN"/>
        </w:rPr>
      </w:pPr>
      <w:r>
        <w:rPr>
          <w:rFonts w:hint="eastAsia" w:ascii="Times New Roman" w:hAnsi="Times New Roman"/>
          <w:kern w:val="0"/>
          <w:sz w:val="24"/>
          <w:szCs w:val="24"/>
          <w:lang w:val="en-US" w:eastAsia="zh-CN"/>
        </w:rPr>
        <w:t>招标服务费收取标准：</w:t>
      </w:r>
    </w:p>
    <w:p>
      <w:pPr>
        <w:widowControl/>
        <w:ind w:firstLine="480" w:firstLineChars="200"/>
        <w:jc w:val="left"/>
        <w:rPr>
          <w:rFonts w:hint="eastAsia" w:ascii="Times New Roman" w:hAnsi="Times New Roman"/>
          <w:kern w:val="0"/>
          <w:sz w:val="24"/>
          <w:szCs w:val="24"/>
          <w:lang w:val="en-US" w:eastAsia="zh-CN"/>
        </w:rPr>
      </w:pPr>
      <w:r>
        <w:rPr>
          <w:rFonts w:hint="eastAsia" w:ascii="Times New Roman" w:hAnsi="Times New Roman"/>
          <w:kern w:val="0"/>
          <w:sz w:val="24"/>
          <w:szCs w:val="24"/>
          <w:lang w:val="en-US" w:eastAsia="zh-CN"/>
        </w:rPr>
        <w:t>（1）采购人不向中选人支付、收取任何费用；采购代理服务费由中选人向所代理招标采购项目的中标人（成交供应商）收取。</w:t>
      </w:r>
    </w:p>
    <w:p>
      <w:pPr>
        <w:widowControl/>
        <w:ind w:firstLine="480" w:firstLineChars="200"/>
        <w:jc w:val="left"/>
        <w:rPr>
          <w:rFonts w:hint="eastAsia" w:ascii="Times New Roman" w:hAnsi="Times New Roman"/>
          <w:kern w:val="0"/>
          <w:sz w:val="24"/>
          <w:szCs w:val="24"/>
          <w:lang w:val="en-US" w:eastAsia="zh-CN"/>
        </w:rPr>
      </w:pPr>
      <w:r>
        <w:rPr>
          <w:rFonts w:hint="eastAsia" w:ascii="Times New Roman" w:hAnsi="Times New Roman"/>
          <w:kern w:val="0"/>
          <w:sz w:val="24"/>
          <w:szCs w:val="24"/>
          <w:lang w:val="en-US" w:eastAsia="zh-CN"/>
        </w:rPr>
        <w:t>（2）代理服务费收取标准参照《广东省物价局粤价函〔2013〕1233 号》规定的标准费率向中标（成交）供应商收取。如果上级部门出台新的文件和规定，按上级文件和规定执行。</w:t>
      </w:r>
    </w:p>
    <w:p>
      <w:pPr>
        <w:widowControl/>
        <w:ind w:firstLine="480" w:firstLineChars="200"/>
        <w:jc w:val="left"/>
        <w:rPr>
          <w:rFonts w:ascii="仿宋" w:hAnsi="仿宋" w:eastAsia="仿宋" w:cs="仿宋"/>
          <w:color w:val="FF0000"/>
          <w:kern w:val="0"/>
          <w:sz w:val="24"/>
          <w:szCs w:val="24"/>
          <w:lang w:bidi="ar"/>
        </w:rPr>
      </w:pPr>
      <w:r>
        <w:rPr>
          <w:rFonts w:hint="eastAsia" w:ascii="Times New Roman" w:hAnsi="Times New Roman"/>
          <w:kern w:val="0"/>
          <w:sz w:val="24"/>
          <w:szCs w:val="24"/>
          <w:lang w:val="en-US" w:eastAsia="zh-CN"/>
        </w:rPr>
        <w:t>（3）代理服务费包括但不限于编制招标（采购）文件的资料费、人工费、招标（采购）文件审核（论证）费、发布招标（采购）公告费用、开启费用、评审会务费、资料费、专家交通费、误餐费、差旅费、劳务费及需重新招标或开评审所发生的费用等。</w:t>
      </w:r>
      <w:r>
        <w:rPr>
          <w:rFonts w:hint="eastAsia" w:ascii="仿宋" w:hAnsi="仿宋" w:eastAsia="仿宋" w:cs="仿宋"/>
          <w:color w:val="FF0000"/>
          <w:kern w:val="0"/>
          <w:sz w:val="24"/>
          <w:szCs w:val="24"/>
          <w:lang w:bidi="ar"/>
        </w:rPr>
        <w:t xml:space="preserve"> </w:t>
      </w:r>
    </w:p>
    <w:p>
      <w:pPr>
        <w:widowControl/>
        <w:spacing w:line="500" w:lineRule="exact"/>
        <w:jc w:val="left"/>
        <w:rPr>
          <w:rFonts w:ascii="Times New Roman" w:hAnsi="Times New Roman"/>
          <w:b/>
          <w:kern w:val="0"/>
          <w:sz w:val="24"/>
          <w:szCs w:val="24"/>
        </w:rPr>
      </w:pPr>
      <w:r>
        <w:rPr>
          <w:rFonts w:hint="eastAsia" w:ascii="Times New Roman" w:hAnsi="Times New Roman"/>
          <w:b/>
          <w:kern w:val="0"/>
          <w:sz w:val="24"/>
          <w:szCs w:val="24"/>
          <w:lang w:val="en-US" w:eastAsia="zh-CN"/>
        </w:rPr>
        <w:t>四</w:t>
      </w:r>
      <w:r>
        <w:rPr>
          <w:rFonts w:ascii="Times New Roman" w:hAnsi="Times New Roman"/>
          <w:b/>
          <w:kern w:val="0"/>
          <w:sz w:val="24"/>
          <w:szCs w:val="24"/>
        </w:rPr>
        <w:t>、</w:t>
      </w:r>
      <w:r>
        <w:rPr>
          <w:rFonts w:ascii="Times New Roman" w:hAnsi="Times New Roman"/>
          <w:b/>
          <w:sz w:val="24"/>
        </w:rPr>
        <w:t>供应商资格条件</w:t>
      </w:r>
    </w:p>
    <w:p>
      <w:pPr>
        <w:spacing w:line="336" w:lineRule="auto"/>
        <w:ind w:firstLine="480" w:firstLineChars="200"/>
        <w:rPr>
          <w:rFonts w:ascii="宋体" w:hAnsi="宋体" w:eastAsia="宋体"/>
          <w:sz w:val="24"/>
        </w:rPr>
      </w:pPr>
      <w:r>
        <w:rPr>
          <w:rFonts w:hint="eastAsia" w:ascii="宋体" w:hAnsi="宋体" w:eastAsia="宋体"/>
          <w:sz w:val="24"/>
        </w:rPr>
        <w:t>1.必须是具有独立承担民事责任能力的在中华人民共和国境内注册的法人或其他组织。</w:t>
      </w:r>
    </w:p>
    <w:p>
      <w:pPr>
        <w:spacing w:line="336" w:lineRule="auto"/>
        <w:ind w:firstLine="480" w:firstLineChars="200"/>
        <w:rPr>
          <w:rFonts w:ascii="宋体" w:hAnsi="宋体" w:eastAsia="宋体"/>
          <w:sz w:val="24"/>
        </w:rPr>
      </w:pPr>
      <w:r>
        <w:rPr>
          <w:rFonts w:hint="eastAsia" w:ascii="宋体" w:hAnsi="宋体" w:eastAsia="宋体"/>
          <w:sz w:val="24"/>
        </w:rPr>
        <w:t>2.必须具有良好的商业信誉和健全的财务会计制度。</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3.必须有依法缴纳税收和社会保障资金的良好记录。</w:t>
      </w:r>
    </w:p>
    <w:p>
      <w:pPr>
        <w:tabs>
          <w:tab w:val="left" w:pos="1080"/>
        </w:tabs>
        <w:spacing w:line="336" w:lineRule="auto"/>
        <w:ind w:firstLine="480" w:firstLineChars="200"/>
        <w:rPr>
          <w:rFonts w:ascii="宋体" w:hAnsi="宋体"/>
          <w:sz w:val="24"/>
        </w:rPr>
      </w:pPr>
      <w:r>
        <w:rPr>
          <w:rFonts w:hint="eastAsia" w:ascii="宋体" w:hAnsi="宋体" w:eastAsia="宋体"/>
          <w:sz w:val="24"/>
        </w:rPr>
        <w:t>4.已在</w:t>
      </w:r>
      <w:r>
        <w:rPr>
          <w:rFonts w:hint="eastAsia" w:ascii="宋体" w:hAnsi="宋体"/>
          <w:sz w:val="24"/>
        </w:rPr>
        <w:t>中国政府采购网广东分网完成政府采购代理机构网上登记、纳入政府采购代理机构名录（</w:t>
      </w:r>
      <w:r>
        <w:rPr>
          <w:rFonts w:ascii="宋体" w:hAnsi="宋体"/>
          <w:sz w:val="24"/>
        </w:rPr>
        <w:t>https://gdgpo.czt.gd.gov.cn/freecms/site/guangdong/dljg/index.html</w:t>
      </w:r>
      <w:r>
        <w:rPr>
          <w:rFonts w:hint="eastAsia" w:ascii="宋体" w:hAnsi="宋体"/>
          <w:sz w:val="24"/>
        </w:rPr>
        <w:t>）。</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5.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遴选截止日当天遴选人在“信用中国”网站及中国政府采购网查询结果为准，如相关失信记录已失效，需提供相关证明资料）。</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6.参加本遴选活动前三年内，在经营活动中没有重大违法记录。</w:t>
      </w:r>
    </w:p>
    <w:p>
      <w:pPr>
        <w:tabs>
          <w:tab w:val="left" w:pos="1080"/>
        </w:tabs>
        <w:spacing w:line="336" w:lineRule="auto"/>
        <w:ind w:firstLine="480" w:firstLineChars="200"/>
        <w:rPr>
          <w:rFonts w:ascii="宋体" w:hAnsi="宋体"/>
          <w:sz w:val="24"/>
        </w:rPr>
      </w:pPr>
      <w:r>
        <w:rPr>
          <w:rFonts w:hint="eastAsia" w:ascii="宋体" w:hAnsi="宋体" w:eastAsia="宋体"/>
          <w:sz w:val="24"/>
        </w:rPr>
        <w:t>7.</w:t>
      </w:r>
      <w:r>
        <w:rPr>
          <w:rFonts w:ascii="宋体" w:hAnsi="宋体"/>
          <w:sz w:val="24"/>
        </w:rPr>
        <w:t>单位负责人为同一人或者存在直接控股、管理关系的不同</w:t>
      </w:r>
      <w:r>
        <w:rPr>
          <w:rFonts w:hint="eastAsia" w:ascii="宋体" w:hAnsi="宋体"/>
          <w:sz w:val="24"/>
        </w:rPr>
        <w:t>供应商</w:t>
      </w:r>
      <w:r>
        <w:rPr>
          <w:rFonts w:ascii="宋体" w:hAnsi="宋体"/>
          <w:sz w:val="24"/>
        </w:rPr>
        <w:t>，不得同时参加本遴选项目。</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8.本项目不接受联合体供应商参加。</w:t>
      </w:r>
    </w:p>
    <w:p>
      <w:pPr>
        <w:tabs>
          <w:tab w:val="left" w:pos="1080"/>
        </w:tabs>
        <w:spacing w:line="336" w:lineRule="auto"/>
        <w:ind w:firstLine="480" w:firstLineChars="200"/>
        <w:rPr>
          <w:rFonts w:ascii="宋体" w:hAnsi="宋体" w:eastAsia="宋体"/>
          <w:color w:val="auto"/>
          <w:sz w:val="24"/>
        </w:rPr>
      </w:pPr>
      <w:r>
        <w:rPr>
          <w:rFonts w:hint="eastAsia" w:ascii="宋体" w:hAnsi="宋体" w:eastAsia="宋体"/>
          <w:sz w:val="24"/>
        </w:rPr>
        <w:t>9.已在遴选公告规定</w:t>
      </w:r>
      <w:r>
        <w:rPr>
          <w:rFonts w:hint="eastAsia" w:ascii="宋体" w:hAnsi="宋体" w:eastAsia="宋体"/>
          <w:color w:val="auto"/>
          <w:sz w:val="24"/>
        </w:rPr>
        <w:t>时间内向</w:t>
      </w:r>
      <w:r>
        <w:rPr>
          <w:rFonts w:hint="eastAsia" w:ascii="宋体" w:hAnsi="宋体" w:eastAsia="宋体"/>
          <w:color w:val="auto"/>
          <w:sz w:val="24"/>
          <w:lang w:val="en-US" w:eastAsia="zh-CN"/>
        </w:rPr>
        <w:t>广州体育学院</w:t>
      </w:r>
      <w:r>
        <w:rPr>
          <w:rFonts w:hint="eastAsia" w:ascii="宋体" w:hAnsi="宋体" w:eastAsia="宋体"/>
          <w:color w:val="auto"/>
          <w:sz w:val="24"/>
        </w:rPr>
        <w:t>报名登记成功</w:t>
      </w:r>
      <w:r>
        <w:rPr>
          <w:rFonts w:hint="eastAsia" w:ascii="Arial" w:hAnsi="Arial" w:cs="Arial"/>
          <w:color w:val="auto"/>
          <w:sz w:val="24"/>
        </w:rPr>
        <w:t>。</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10.法律、行政法规规定的其他条件。</w:t>
      </w:r>
    </w:p>
    <w:p>
      <w:pPr>
        <w:tabs>
          <w:tab w:val="left" w:pos="1080"/>
        </w:tabs>
        <w:spacing w:line="336" w:lineRule="auto"/>
        <w:ind w:firstLine="422" w:firstLineChars="200"/>
        <w:rPr>
          <w:rFonts w:hint="eastAsia" w:ascii="宋体" w:hAnsi="宋体" w:eastAsia="宋体" w:cs="Times New Roman"/>
          <w:sz w:val="24"/>
        </w:rPr>
      </w:pPr>
      <w:r>
        <w:rPr>
          <w:rFonts w:hint="eastAsia" w:ascii="宋体" w:hAnsi="宋体"/>
          <w:b/>
          <w:color w:val="000000"/>
          <w:szCs w:val="21"/>
          <w:lang w:val="en-US" w:eastAsia="zh-CN"/>
        </w:rPr>
        <w:t>五</w:t>
      </w:r>
      <w:r>
        <w:rPr>
          <w:rFonts w:hint="eastAsia" w:ascii="宋体" w:hAnsi="宋体"/>
          <w:b/>
          <w:color w:val="000000"/>
          <w:szCs w:val="21"/>
        </w:rPr>
        <w:t>、</w:t>
      </w:r>
      <w:r>
        <w:rPr>
          <w:rFonts w:hint="eastAsia" w:ascii="宋体" w:hAnsi="宋体" w:eastAsia="宋体" w:cs="Times New Roman"/>
          <w:sz w:val="24"/>
        </w:rPr>
        <w:t>申请参与遴选的采购代理机构在广州体育学院官网招标公告附件上自行下载电子版标书。（标书每份300元，售后不退）</w:t>
      </w:r>
    </w:p>
    <w:p>
      <w:pPr>
        <w:tabs>
          <w:tab w:val="left" w:pos="1080"/>
        </w:tabs>
        <w:spacing w:line="336" w:lineRule="auto"/>
        <w:ind w:firstLine="480" w:firstLineChars="200"/>
        <w:rPr>
          <w:rFonts w:hint="eastAsia" w:ascii="宋体" w:hAnsi="宋体" w:eastAsia="宋体" w:cs="Times New Roman"/>
          <w:sz w:val="24"/>
        </w:rPr>
      </w:pPr>
      <w:r>
        <w:rPr>
          <w:rFonts w:hint="eastAsia" w:ascii="宋体" w:hAnsi="宋体" w:eastAsia="宋体" w:cs="Times New Roman"/>
          <w:sz w:val="24"/>
        </w:rPr>
        <w:t>付款方式：全部统一电汇我院账号，后期将补发票给贵司，账号如下：</w:t>
      </w:r>
    </w:p>
    <w:p>
      <w:pPr>
        <w:tabs>
          <w:tab w:val="left" w:pos="1080"/>
        </w:tabs>
        <w:spacing w:line="336" w:lineRule="auto"/>
        <w:ind w:firstLine="480" w:firstLineChars="200"/>
        <w:rPr>
          <w:rFonts w:hint="eastAsia" w:ascii="宋体" w:hAnsi="宋体" w:eastAsia="宋体" w:cs="Times New Roman"/>
          <w:sz w:val="24"/>
        </w:rPr>
      </w:pPr>
      <w:r>
        <w:rPr>
          <w:rFonts w:hint="eastAsia" w:ascii="宋体" w:hAnsi="宋体" w:eastAsia="宋体" w:cs="Times New Roman"/>
          <w:sz w:val="24"/>
        </w:rPr>
        <w:t>名称：广州体育学院</w:t>
      </w:r>
    </w:p>
    <w:p>
      <w:pPr>
        <w:tabs>
          <w:tab w:val="left" w:pos="1080"/>
        </w:tabs>
        <w:spacing w:line="336" w:lineRule="auto"/>
        <w:ind w:firstLine="480" w:firstLineChars="200"/>
        <w:rPr>
          <w:rFonts w:hint="eastAsia" w:ascii="宋体" w:hAnsi="宋体" w:eastAsia="宋体" w:cs="Times New Roman"/>
          <w:sz w:val="24"/>
        </w:rPr>
      </w:pPr>
      <w:r>
        <w:rPr>
          <w:rFonts w:hint="eastAsia" w:ascii="宋体" w:hAnsi="宋体" w:eastAsia="宋体" w:cs="Times New Roman"/>
          <w:sz w:val="24"/>
        </w:rPr>
        <w:t>开户行及账号：中国工商银行股份有限公司广州黄埔大道西支</w:t>
      </w:r>
      <w:r>
        <w:rPr>
          <w:rFonts w:hint="eastAsia" w:ascii="宋体" w:hAnsi="宋体" w:eastAsia="宋体" w:cs="Times New Roman"/>
          <w:sz w:val="24"/>
          <w:lang w:eastAsia="zh-CN"/>
        </w:rPr>
        <w:t>行</w:t>
      </w:r>
      <w:r>
        <w:rPr>
          <w:rFonts w:hint="eastAsia" w:ascii="宋体" w:hAnsi="宋体" w:eastAsia="宋体" w:cs="Times New Roman"/>
          <w:sz w:val="24"/>
        </w:rPr>
        <w:t>3602061009200189187</w:t>
      </w:r>
    </w:p>
    <w:p>
      <w:pPr>
        <w:tabs>
          <w:tab w:val="left" w:pos="1080"/>
        </w:tabs>
        <w:spacing w:line="336" w:lineRule="auto"/>
        <w:ind w:firstLine="480" w:firstLineChars="200"/>
        <w:rPr>
          <w:rFonts w:hint="eastAsia" w:ascii="宋体" w:hAnsi="宋体" w:eastAsia="宋体" w:cs="Times New Roman"/>
          <w:sz w:val="24"/>
        </w:rPr>
      </w:pPr>
      <w:r>
        <w:rPr>
          <w:rFonts w:hint="eastAsia" w:ascii="宋体" w:hAnsi="宋体" w:eastAsia="宋体" w:cs="Times New Roman"/>
          <w:sz w:val="24"/>
        </w:rPr>
        <w:t>说明：付款请备注“购买标书费”</w:t>
      </w:r>
    </w:p>
    <w:p>
      <w:pPr>
        <w:ind w:firstLine="420" w:firstLineChars="200"/>
        <w:rPr>
          <w:rFonts w:hint="eastAsia" w:ascii="宋体" w:hAnsi="宋体" w:eastAsia="宋体" w:cs="Times New Roman"/>
          <w:sz w:val="24"/>
          <w:lang w:val="zh-CN"/>
        </w:rPr>
      </w:pPr>
      <w:r>
        <w:rPr>
          <w:rFonts w:hint="eastAsia" w:ascii="宋体" w:hAnsi="宋体"/>
          <w:color w:val="000000"/>
          <w:szCs w:val="21"/>
          <w:lang w:val="en-US" w:eastAsia="zh-CN"/>
        </w:rPr>
        <w:t>六</w:t>
      </w:r>
      <w:r>
        <w:rPr>
          <w:rFonts w:hint="eastAsia" w:ascii="宋体" w:hAnsi="宋体"/>
          <w:color w:val="000000"/>
          <w:szCs w:val="21"/>
          <w:lang w:eastAsia="zh-CN"/>
        </w:rPr>
        <w:t>、</w:t>
      </w:r>
      <w:r>
        <w:rPr>
          <w:rFonts w:hint="eastAsia" w:ascii="宋体" w:hAnsi="宋体" w:eastAsia="宋体" w:cs="Times New Roman"/>
          <w:sz w:val="24"/>
        </w:rPr>
        <w:t>网上报名时间：202</w:t>
      </w:r>
      <w:r>
        <w:rPr>
          <w:rFonts w:hint="eastAsia" w:ascii="宋体" w:hAnsi="宋体" w:eastAsia="宋体" w:cs="Times New Roman"/>
          <w:sz w:val="24"/>
          <w:lang w:val="en-US" w:eastAsia="zh-CN"/>
        </w:rPr>
        <w:t>4</w:t>
      </w:r>
      <w:r>
        <w:rPr>
          <w:rFonts w:hint="eastAsia" w:ascii="宋体" w:hAnsi="宋体" w:eastAsia="宋体" w:cs="Times New Roman"/>
          <w:sz w:val="24"/>
        </w:rPr>
        <w:t>年</w:t>
      </w:r>
      <w:r>
        <w:rPr>
          <w:rFonts w:hint="eastAsia" w:ascii="宋体" w:hAnsi="宋体" w:cs="Times New Roman"/>
          <w:sz w:val="24"/>
          <w:lang w:val="en-US" w:eastAsia="zh-CN"/>
        </w:rPr>
        <w:t>4</w:t>
      </w:r>
      <w:r>
        <w:rPr>
          <w:rFonts w:hint="eastAsia" w:ascii="宋体" w:hAnsi="宋体" w:eastAsia="宋体" w:cs="Times New Roman"/>
          <w:sz w:val="24"/>
        </w:rPr>
        <w:t>月</w:t>
      </w:r>
      <w:r>
        <w:rPr>
          <w:rFonts w:hint="eastAsia" w:ascii="宋体" w:hAnsi="宋体" w:cs="Times New Roman"/>
          <w:sz w:val="24"/>
          <w:lang w:val="en-US" w:eastAsia="zh-CN"/>
        </w:rPr>
        <w:t>16</w:t>
      </w:r>
      <w:r>
        <w:rPr>
          <w:rFonts w:hint="eastAsia" w:ascii="宋体" w:hAnsi="宋体" w:eastAsia="宋体" w:cs="Times New Roman"/>
          <w:sz w:val="24"/>
          <w:lang w:val="zh-CN"/>
        </w:rPr>
        <w:t>日-202</w:t>
      </w:r>
      <w:r>
        <w:rPr>
          <w:rFonts w:hint="eastAsia" w:ascii="宋体" w:hAnsi="宋体" w:eastAsia="宋体" w:cs="Times New Roman"/>
          <w:sz w:val="24"/>
          <w:lang w:val="en-US" w:eastAsia="zh-CN"/>
        </w:rPr>
        <w:t>4</w:t>
      </w:r>
      <w:r>
        <w:rPr>
          <w:rFonts w:hint="eastAsia" w:ascii="宋体" w:hAnsi="宋体" w:eastAsia="宋体" w:cs="Times New Roman"/>
          <w:sz w:val="24"/>
          <w:lang w:val="zh-CN"/>
        </w:rPr>
        <w:t>年</w:t>
      </w:r>
      <w:r>
        <w:rPr>
          <w:rFonts w:hint="eastAsia" w:ascii="宋体" w:hAnsi="宋体" w:eastAsia="宋体" w:cs="Times New Roman"/>
          <w:sz w:val="24"/>
          <w:lang w:val="en-US" w:eastAsia="zh-CN"/>
        </w:rPr>
        <w:t>4</w:t>
      </w:r>
      <w:r>
        <w:rPr>
          <w:rFonts w:hint="eastAsia" w:ascii="宋体" w:hAnsi="宋体" w:eastAsia="宋体" w:cs="Times New Roman"/>
          <w:sz w:val="24"/>
          <w:lang w:val="zh-CN"/>
        </w:rPr>
        <w:t>月</w:t>
      </w:r>
      <w:r>
        <w:rPr>
          <w:rFonts w:hint="eastAsia" w:ascii="宋体" w:hAnsi="宋体" w:cs="Times New Roman"/>
          <w:sz w:val="24"/>
          <w:lang w:val="en-US" w:eastAsia="zh-CN"/>
        </w:rPr>
        <w:t>28</w:t>
      </w:r>
      <w:r>
        <w:rPr>
          <w:rFonts w:hint="eastAsia" w:ascii="宋体" w:hAnsi="宋体" w:eastAsia="宋体" w:cs="Times New Roman"/>
          <w:sz w:val="24"/>
          <w:lang w:val="zh-CN"/>
        </w:rPr>
        <w:t>日</w:t>
      </w:r>
    </w:p>
    <w:p>
      <w:pPr>
        <w:ind w:firstLine="480" w:firstLineChars="200"/>
        <w:rPr>
          <w:rFonts w:hint="eastAsia" w:ascii="宋体" w:hAnsi="宋体" w:eastAsia="宋体" w:cs="Times New Roman"/>
          <w:sz w:val="24"/>
          <w:lang w:val="zh-CN"/>
        </w:rPr>
      </w:pPr>
      <w:r>
        <w:rPr>
          <w:rFonts w:hint="eastAsia" w:ascii="宋体" w:hAnsi="宋体" w:eastAsia="宋体" w:cs="Times New Roman"/>
          <w:sz w:val="24"/>
          <w:lang w:val="en-US" w:eastAsia="zh-CN"/>
        </w:rPr>
        <w:t>七</w:t>
      </w:r>
      <w:r>
        <w:rPr>
          <w:rFonts w:hint="eastAsia" w:ascii="宋体" w:hAnsi="宋体" w:eastAsia="宋体" w:cs="Times New Roman"/>
          <w:sz w:val="24"/>
          <w:lang w:val="zh-CN"/>
        </w:rPr>
        <w:t>、开始受理参选人响应文件时间：202</w:t>
      </w:r>
      <w:r>
        <w:rPr>
          <w:rFonts w:hint="eastAsia" w:ascii="宋体" w:hAnsi="宋体" w:eastAsia="宋体" w:cs="Times New Roman"/>
          <w:sz w:val="24"/>
          <w:lang w:val="en-US" w:eastAsia="zh-CN"/>
        </w:rPr>
        <w:t>4</w:t>
      </w:r>
      <w:r>
        <w:rPr>
          <w:rFonts w:hint="eastAsia" w:ascii="宋体" w:hAnsi="宋体" w:eastAsia="宋体" w:cs="Times New Roman"/>
          <w:sz w:val="24"/>
          <w:lang w:val="zh-CN"/>
        </w:rPr>
        <w:t>年</w:t>
      </w:r>
      <w:r>
        <w:rPr>
          <w:rFonts w:hint="eastAsia" w:ascii="宋体" w:hAnsi="宋体" w:eastAsia="宋体" w:cs="Times New Roman"/>
          <w:sz w:val="24"/>
          <w:lang w:val="en-US" w:eastAsia="zh-CN"/>
        </w:rPr>
        <w:t>4</w:t>
      </w:r>
      <w:r>
        <w:rPr>
          <w:rFonts w:hint="eastAsia" w:ascii="宋体" w:hAnsi="宋体" w:eastAsia="宋体" w:cs="Times New Roman"/>
          <w:sz w:val="24"/>
          <w:lang w:val="zh-CN"/>
        </w:rPr>
        <w:t>月</w:t>
      </w:r>
      <w:r>
        <w:rPr>
          <w:rFonts w:hint="eastAsia" w:ascii="宋体" w:hAnsi="宋体" w:eastAsia="宋体" w:cs="Times New Roman"/>
          <w:sz w:val="24"/>
          <w:lang w:val="en-US" w:eastAsia="zh-CN"/>
        </w:rPr>
        <w:t>29</w:t>
      </w:r>
      <w:r>
        <w:rPr>
          <w:rFonts w:hint="eastAsia" w:ascii="宋体" w:hAnsi="宋体" w:eastAsia="宋体" w:cs="Times New Roman"/>
          <w:sz w:val="24"/>
          <w:lang w:val="zh-CN"/>
        </w:rPr>
        <w:t>日9：</w:t>
      </w:r>
      <w:r>
        <w:rPr>
          <w:rFonts w:hint="eastAsia" w:ascii="宋体" w:hAnsi="宋体" w:eastAsia="宋体" w:cs="Times New Roman"/>
          <w:sz w:val="24"/>
          <w:lang w:val="en-US" w:eastAsia="zh-CN"/>
        </w:rPr>
        <w:t>3</w:t>
      </w:r>
      <w:r>
        <w:rPr>
          <w:rFonts w:hint="eastAsia" w:ascii="宋体" w:hAnsi="宋体" w:eastAsia="宋体" w:cs="Times New Roman"/>
          <w:sz w:val="24"/>
          <w:lang w:val="zh-CN"/>
        </w:rPr>
        <w:t>0</w:t>
      </w:r>
    </w:p>
    <w:p>
      <w:pPr>
        <w:ind w:firstLine="480" w:firstLineChars="200"/>
        <w:rPr>
          <w:rFonts w:hint="eastAsia" w:ascii="宋体" w:hAnsi="宋体" w:eastAsia="宋体" w:cs="Times New Roman"/>
          <w:sz w:val="24"/>
          <w:lang w:val="zh-CN"/>
        </w:rPr>
      </w:pPr>
      <w:r>
        <w:rPr>
          <w:rFonts w:hint="eastAsia" w:ascii="宋体" w:hAnsi="宋体" w:eastAsia="宋体" w:cs="Times New Roman"/>
          <w:sz w:val="24"/>
          <w:lang w:val="en-US" w:eastAsia="zh-CN"/>
        </w:rPr>
        <w:t>八</w:t>
      </w:r>
      <w:r>
        <w:rPr>
          <w:rFonts w:hint="eastAsia" w:ascii="宋体" w:hAnsi="宋体" w:eastAsia="宋体" w:cs="Times New Roman"/>
          <w:sz w:val="24"/>
          <w:lang w:val="zh-CN"/>
        </w:rPr>
        <w:t>、参选人提交响应文件截止时间：202</w:t>
      </w:r>
      <w:r>
        <w:rPr>
          <w:rFonts w:hint="eastAsia" w:ascii="宋体" w:hAnsi="宋体" w:eastAsia="宋体" w:cs="Times New Roman"/>
          <w:sz w:val="24"/>
          <w:lang w:val="en-US" w:eastAsia="zh-CN"/>
        </w:rPr>
        <w:t>4</w:t>
      </w:r>
      <w:r>
        <w:rPr>
          <w:rFonts w:hint="eastAsia" w:ascii="宋体" w:hAnsi="宋体" w:eastAsia="宋体" w:cs="Times New Roman"/>
          <w:sz w:val="24"/>
          <w:lang w:val="zh-CN"/>
        </w:rPr>
        <w:t>年</w:t>
      </w:r>
      <w:r>
        <w:rPr>
          <w:rFonts w:hint="eastAsia" w:ascii="宋体" w:hAnsi="宋体" w:eastAsia="宋体" w:cs="Times New Roman"/>
          <w:sz w:val="24"/>
          <w:lang w:val="en-US" w:eastAsia="zh-CN"/>
        </w:rPr>
        <w:t>4</w:t>
      </w:r>
      <w:r>
        <w:rPr>
          <w:rFonts w:hint="eastAsia" w:ascii="宋体" w:hAnsi="宋体" w:eastAsia="宋体" w:cs="Times New Roman"/>
          <w:sz w:val="24"/>
          <w:lang w:val="zh-CN"/>
        </w:rPr>
        <w:t>月</w:t>
      </w:r>
      <w:r>
        <w:rPr>
          <w:rFonts w:hint="eastAsia" w:ascii="宋体" w:hAnsi="宋体" w:eastAsia="宋体" w:cs="Times New Roman"/>
          <w:sz w:val="24"/>
          <w:lang w:val="en-US" w:eastAsia="zh-CN"/>
        </w:rPr>
        <w:t>29</w:t>
      </w:r>
      <w:r>
        <w:rPr>
          <w:rFonts w:hint="eastAsia" w:ascii="宋体" w:hAnsi="宋体" w:eastAsia="宋体" w:cs="Times New Roman"/>
          <w:sz w:val="24"/>
          <w:lang w:val="zh-CN"/>
        </w:rPr>
        <w:t>日</w:t>
      </w:r>
      <w:r>
        <w:rPr>
          <w:rFonts w:hint="eastAsia" w:ascii="宋体" w:hAnsi="宋体" w:eastAsia="宋体" w:cs="Times New Roman"/>
          <w:sz w:val="24"/>
          <w:lang w:val="en-US" w:eastAsia="zh-CN"/>
        </w:rPr>
        <w:t>10</w:t>
      </w:r>
      <w:r>
        <w:rPr>
          <w:rFonts w:hint="eastAsia" w:ascii="宋体" w:hAnsi="宋体" w:eastAsia="宋体" w:cs="Times New Roman"/>
          <w:sz w:val="24"/>
          <w:lang w:val="zh-CN"/>
        </w:rPr>
        <w:t>：</w:t>
      </w:r>
      <w:r>
        <w:rPr>
          <w:rFonts w:hint="eastAsia" w:ascii="宋体" w:hAnsi="宋体" w:eastAsia="宋体" w:cs="Times New Roman"/>
          <w:sz w:val="24"/>
          <w:lang w:val="en-US" w:eastAsia="zh-CN"/>
        </w:rPr>
        <w:t>00</w:t>
      </w:r>
    </w:p>
    <w:p>
      <w:pPr>
        <w:ind w:firstLine="422" w:firstLineChars="200"/>
        <w:rPr>
          <w:rFonts w:hint="eastAsia" w:ascii="宋体" w:hAnsi="宋体"/>
          <w:b/>
          <w:color w:val="000000"/>
          <w:szCs w:val="21"/>
        </w:rPr>
      </w:pPr>
      <w:r>
        <w:rPr>
          <w:rFonts w:hint="eastAsia" w:ascii="宋体" w:hAnsi="宋体"/>
          <w:b/>
          <w:color w:val="000000"/>
          <w:szCs w:val="21"/>
          <w:lang w:val="en-US" w:eastAsia="zh-CN"/>
        </w:rPr>
        <w:t>九</w:t>
      </w:r>
      <w:r>
        <w:rPr>
          <w:rFonts w:hint="eastAsia" w:ascii="宋体" w:hAnsi="宋体"/>
          <w:b/>
          <w:color w:val="000000"/>
          <w:szCs w:val="21"/>
        </w:rPr>
        <w:t>、参选人提</w:t>
      </w:r>
      <w:r>
        <w:rPr>
          <w:rFonts w:hint="eastAsia" w:ascii="宋体" w:hAnsi="宋体"/>
          <w:b/>
          <w:bCs/>
          <w:color w:val="000000"/>
          <w:szCs w:val="21"/>
        </w:rPr>
        <w:t>交响应文件</w:t>
      </w:r>
      <w:r>
        <w:rPr>
          <w:rFonts w:hint="eastAsia" w:ascii="宋体" w:hAnsi="宋体"/>
          <w:b/>
          <w:color w:val="000000"/>
          <w:szCs w:val="21"/>
        </w:rPr>
        <w:t>地点：</w:t>
      </w:r>
    </w:p>
    <w:p>
      <w:pPr>
        <w:ind w:firstLine="480" w:firstLineChars="200"/>
        <w:rPr>
          <w:rFonts w:hint="eastAsia" w:ascii="宋体" w:hAnsi="宋体" w:eastAsia="宋体" w:cs="Times New Roman"/>
          <w:sz w:val="24"/>
          <w:lang w:val="zh-CN" w:eastAsia="zh-CN"/>
        </w:rPr>
      </w:pPr>
      <w:r>
        <w:rPr>
          <w:rFonts w:hint="eastAsia" w:ascii="宋体" w:hAnsi="宋体" w:eastAsia="宋体" w:cs="Times New Roman"/>
          <w:sz w:val="24"/>
          <w:lang w:val="zh-CN" w:eastAsia="zh-CN"/>
        </w:rPr>
        <w:t>投标人</w:t>
      </w:r>
      <w:r>
        <w:rPr>
          <w:rFonts w:hint="eastAsia" w:ascii="宋体" w:hAnsi="宋体" w:cs="Times New Roman"/>
          <w:sz w:val="24"/>
          <w:lang w:val="en-US" w:eastAsia="zh-CN"/>
        </w:rPr>
        <w:t>统一由学校东门进入，</w:t>
      </w:r>
      <w:r>
        <w:rPr>
          <w:rFonts w:hint="eastAsia" w:ascii="宋体" w:hAnsi="宋体" w:eastAsia="宋体" w:cs="Times New Roman"/>
          <w:sz w:val="24"/>
          <w:lang w:val="zh-CN" w:eastAsia="zh-CN"/>
        </w:rPr>
        <w:t>投标文件送至</w:t>
      </w:r>
      <w:r>
        <w:rPr>
          <w:rFonts w:hint="eastAsia" w:ascii="宋体" w:hAnsi="宋体" w:eastAsia="宋体" w:cs="Times New Roman"/>
          <w:sz w:val="24"/>
          <w:lang w:val="zh-CN"/>
        </w:rPr>
        <w:t>广州大道中1268号广州体育学院行政综合楼</w:t>
      </w:r>
      <w:r>
        <w:rPr>
          <w:rFonts w:hint="eastAsia" w:ascii="宋体" w:hAnsi="宋体" w:eastAsia="宋体" w:cs="Times New Roman"/>
          <w:sz w:val="24"/>
          <w:lang w:val="en-US" w:eastAsia="zh-CN"/>
        </w:rPr>
        <w:t>7</w:t>
      </w:r>
      <w:r>
        <w:rPr>
          <w:rFonts w:hint="eastAsia" w:ascii="宋体" w:hAnsi="宋体" w:eastAsia="宋体" w:cs="Times New Roman"/>
          <w:sz w:val="24"/>
          <w:lang w:val="zh-CN"/>
        </w:rPr>
        <w:t>楼</w:t>
      </w:r>
      <w:r>
        <w:rPr>
          <w:rFonts w:hint="eastAsia" w:ascii="宋体" w:hAnsi="宋体" w:eastAsia="宋体" w:cs="Times New Roman"/>
          <w:sz w:val="24"/>
          <w:lang w:val="en-US" w:eastAsia="zh-CN"/>
        </w:rPr>
        <w:t>724</w:t>
      </w:r>
      <w:r>
        <w:rPr>
          <w:rFonts w:hint="eastAsia" w:ascii="宋体" w:hAnsi="宋体" w:eastAsia="宋体" w:cs="Times New Roman"/>
          <w:sz w:val="24"/>
          <w:lang w:val="zh-CN"/>
        </w:rPr>
        <w:t>会议室</w:t>
      </w:r>
      <w:r>
        <w:rPr>
          <w:rFonts w:hint="eastAsia" w:ascii="宋体" w:hAnsi="宋体" w:eastAsia="宋体" w:cs="Times New Roman"/>
          <w:sz w:val="24"/>
          <w:lang w:val="zh-CN" w:eastAsia="zh-CN"/>
        </w:rPr>
        <w:t>。</w:t>
      </w:r>
    </w:p>
    <w:p>
      <w:pPr>
        <w:ind w:firstLine="422" w:firstLineChars="200"/>
        <w:rPr>
          <w:rFonts w:hint="eastAsia" w:ascii="宋体" w:hAnsi="宋体"/>
          <w:b/>
          <w:color w:val="000000"/>
          <w:szCs w:val="21"/>
        </w:rPr>
      </w:pPr>
      <w:r>
        <w:rPr>
          <w:rFonts w:hint="eastAsia" w:ascii="宋体" w:hAnsi="宋体"/>
          <w:b/>
          <w:color w:val="000000"/>
          <w:szCs w:val="21"/>
        </w:rPr>
        <w:t>十、</w:t>
      </w:r>
      <w:r>
        <w:rPr>
          <w:rFonts w:hint="eastAsia" w:ascii="宋体" w:hAnsi="宋体" w:eastAsia="宋体" w:cs="Times New Roman"/>
          <w:sz w:val="24"/>
          <w:lang w:val="zh-CN"/>
        </w:rPr>
        <w:t>逾期送达的或者未送达到指定地点的响应文件，遴选人不予受理。</w:t>
      </w:r>
    </w:p>
    <w:p>
      <w:pPr>
        <w:ind w:firstLine="422" w:firstLineChars="200"/>
        <w:rPr>
          <w:rFonts w:hint="eastAsia" w:ascii="宋体" w:hAnsi="宋体" w:eastAsia="宋体" w:cs="Times New Roman"/>
          <w:sz w:val="24"/>
          <w:lang w:val="zh-CN"/>
        </w:rPr>
      </w:pPr>
      <w:r>
        <w:rPr>
          <w:rFonts w:hint="eastAsia" w:ascii="宋体" w:hAnsi="宋体"/>
          <w:b/>
          <w:color w:val="000000"/>
          <w:szCs w:val="21"/>
        </w:rPr>
        <w:t>十</w:t>
      </w:r>
      <w:r>
        <w:rPr>
          <w:rFonts w:hint="eastAsia" w:ascii="宋体" w:hAnsi="宋体" w:eastAsia="宋体" w:cs="Times New Roman"/>
          <w:sz w:val="24"/>
          <w:lang w:val="en-US" w:eastAsia="zh-CN"/>
        </w:rPr>
        <w:t>一</w:t>
      </w:r>
      <w:r>
        <w:rPr>
          <w:rFonts w:hint="eastAsia" w:ascii="宋体" w:hAnsi="宋体" w:eastAsia="宋体" w:cs="Times New Roman"/>
          <w:sz w:val="24"/>
          <w:lang w:val="zh-CN"/>
        </w:rPr>
        <w:t>、评审时间：202</w:t>
      </w:r>
      <w:r>
        <w:rPr>
          <w:rFonts w:hint="eastAsia" w:ascii="宋体" w:hAnsi="宋体" w:eastAsia="宋体" w:cs="Times New Roman"/>
          <w:sz w:val="24"/>
          <w:lang w:val="en-US" w:eastAsia="zh-CN"/>
        </w:rPr>
        <w:t>4</w:t>
      </w:r>
      <w:r>
        <w:rPr>
          <w:rFonts w:hint="eastAsia" w:ascii="宋体" w:hAnsi="宋体" w:eastAsia="宋体" w:cs="Times New Roman"/>
          <w:sz w:val="24"/>
          <w:lang w:val="zh-CN"/>
        </w:rPr>
        <w:t>年</w:t>
      </w:r>
      <w:r>
        <w:rPr>
          <w:rFonts w:hint="eastAsia" w:ascii="宋体" w:hAnsi="宋体" w:eastAsia="宋体" w:cs="Times New Roman"/>
          <w:sz w:val="24"/>
          <w:lang w:val="en-US" w:eastAsia="zh-CN"/>
        </w:rPr>
        <w:t>4</w:t>
      </w:r>
      <w:r>
        <w:rPr>
          <w:rFonts w:hint="eastAsia" w:ascii="宋体" w:hAnsi="宋体" w:eastAsia="宋体" w:cs="Times New Roman"/>
          <w:sz w:val="24"/>
          <w:lang w:val="zh-CN"/>
        </w:rPr>
        <w:t>月</w:t>
      </w:r>
      <w:r>
        <w:rPr>
          <w:rFonts w:hint="eastAsia" w:ascii="宋体" w:hAnsi="宋体" w:eastAsia="宋体" w:cs="Times New Roman"/>
          <w:sz w:val="24"/>
          <w:lang w:val="en-US" w:eastAsia="zh-CN"/>
        </w:rPr>
        <w:t>29</w:t>
      </w:r>
      <w:r>
        <w:rPr>
          <w:rFonts w:hint="eastAsia" w:ascii="宋体" w:hAnsi="宋体" w:eastAsia="宋体" w:cs="Times New Roman"/>
          <w:sz w:val="24"/>
          <w:lang w:val="zh-CN"/>
        </w:rPr>
        <w:t>日</w:t>
      </w:r>
      <w:r>
        <w:rPr>
          <w:rFonts w:hint="eastAsia" w:ascii="宋体" w:hAnsi="宋体" w:eastAsia="宋体" w:cs="Times New Roman"/>
          <w:sz w:val="24"/>
          <w:lang w:val="en-US" w:eastAsia="zh-CN"/>
        </w:rPr>
        <w:t>10</w:t>
      </w:r>
      <w:r>
        <w:rPr>
          <w:rFonts w:hint="eastAsia" w:ascii="宋体" w:hAnsi="宋体" w:eastAsia="宋体" w:cs="Times New Roman"/>
          <w:sz w:val="24"/>
          <w:lang w:val="zh-CN"/>
        </w:rPr>
        <w:t>：</w:t>
      </w:r>
      <w:r>
        <w:rPr>
          <w:rFonts w:hint="eastAsia" w:ascii="宋体" w:hAnsi="宋体" w:cs="Times New Roman"/>
          <w:sz w:val="24"/>
          <w:lang w:val="en-US" w:eastAsia="zh-CN"/>
        </w:rPr>
        <w:t>3</w:t>
      </w:r>
      <w:r>
        <w:rPr>
          <w:rFonts w:hint="eastAsia" w:ascii="宋体" w:hAnsi="宋体" w:eastAsia="宋体" w:cs="Times New Roman"/>
          <w:sz w:val="24"/>
          <w:lang w:val="en-US" w:eastAsia="zh-CN"/>
        </w:rPr>
        <w:t>0</w:t>
      </w:r>
    </w:p>
    <w:p>
      <w:pPr>
        <w:spacing w:line="360" w:lineRule="auto"/>
        <w:ind w:firstLine="422" w:firstLineChars="200"/>
        <w:rPr>
          <w:rFonts w:hint="eastAsia" w:ascii="宋体" w:hAnsi="宋体"/>
          <w:color w:val="000000"/>
          <w:szCs w:val="21"/>
        </w:rPr>
      </w:pPr>
      <w:r>
        <w:rPr>
          <w:rFonts w:hint="eastAsia" w:ascii="宋体" w:hAnsi="宋体"/>
          <w:b/>
          <w:color w:val="000000"/>
          <w:szCs w:val="21"/>
        </w:rPr>
        <w:t>十</w:t>
      </w:r>
      <w:r>
        <w:rPr>
          <w:rFonts w:hint="eastAsia" w:ascii="宋体" w:hAnsi="宋体"/>
          <w:b/>
          <w:color w:val="000000"/>
          <w:szCs w:val="21"/>
          <w:lang w:val="en-US" w:eastAsia="zh-CN"/>
        </w:rPr>
        <w:t>二</w:t>
      </w:r>
      <w:r>
        <w:rPr>
          <w:rFonts w:hint="eastAsia" w:ascii="宋体" w:hAnsi="宋体"/>
          <w:b/>
          <w:color w:val="000000"/>
          <w:szCs w:val="21"/>
        </w:rPr>
        <w:t>、</w:t>
      </w:r>
      <w:r>
        <w:rPr>
          <w:rFonts w:hint="eastAsia" w:ascii="宋体" w:hAnsi="宋体" w:eastAsia="宋体" w:cs="Times New Roman"/>
          <w:sz w:val="24"/>
          <w:lang w:val="zh-CN"/>
        </w:rPr>
        <w:t>评审地点：广州大道中1268号广州体育学院行政综合楼</w:t>
      </w:r>
      <w:r>
        <w:rPr>
          <w:rFonts w:hint="eastAsia" w:ascii="宋体" w:hAnsi="宋体" w:cs="Times New Roman"/>
          <w:sz w:val="24"/>
          <w:lang w:val="en-US" w:eastAsia="zh-CN"/>
        </w:rPr>
        <w:t>7</w:t>
      </w:r>
      <w:r>
        <w:rPr>
          <w:rFonts w:hint="eastAsia" w:ascii="宋体" w:hAnsi="宋体" w:eastAsia="宋体" w:cs="Times New Roman"/>
          <w:sz w:val="24"/>
          <w:lang w:val="zh-CN"/>
        </w:rPr>
        <w:t>楼</w:t>
      </w:r>
      <w:r>
        <w:rPr>
          <w:rFonts w:hint="eastAsia" w:ascii="宋体" w:hAnsi="宋体" w:cs="Times New Roman"/>
          <w:sz w:val="24"/>
          <w:lang w:val="en-US" w:eastAsia="zh-CN"/>
        </w:rPr>
        <w:t>724</w:t>
      </w:r>
      <w:r>
        <w:rPr>
          <w:rFonts w:hint="eastAsia" w:ascii="宋体" w:hAnsi="宋体" w:eastAsia="宋体" w:cs="Times New Roman"/>
          <w:sz w:val="24"/>
          <w:lang w:val="zh-CN"/>
        </w:rPr>
        <w:t>会议室</w:t>
      </w:r>
    </w:p>
    <w:p>
      <w:pPr>
        <w:ind w:firstLine="480" w:firstLineChars="200"/>
        <w:rPr>
          <w:rFonts w:hint="eastAsia" w:ascii="宋体" w:hAnsi="宋体" w:eastAsia="宋体" w:cs="Times New Roman"/>
          <w:sz w:val="24"/>
          <w:lang w:val="zh-CN"/>
        </w:rPr>
      </w:pPr>
      <w:r>
        <w:rPr>
          <w:rFonts w:hint="eastAsia" w:ascii="宋体" w:hAnsi="宋体" w:eastAsia="宋体" w:cs="Times New Roman"/>
          <w:sz w:val="24"/>
          <w:lang w:val="en-US" w:eastAsia="zh-CN"/>
        </w:rPr>
        <w:t>十三</w:t>
      </w:r>
      <w:r>
        <w:rPr>
          <w:rFonts w:hint="eastAsia" w:ascii="宋体" w:hAnsi="宋体" w:eastAsia="宋体" w:cs="Times New Roman"/>
          <w:sz w:val="24"/>
          <w:lang w:val="zh-CN"/>
        </w:rPr>
        <w:t>、投标文件的密封和标记</w:t>
      </w:r>
    </w:p>
    <w:p>
      <w:pPr>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供应商应将投标文件用封套装好密封（在封口处加盖骑缝公章），且在封</w:t>
      </w:r>
    </w:p>
    <w:p>
      <w:pPr>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套上应标明：</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项目名称：                                 供应商名称：                   </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供应商地址：</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联系人及电话：                          </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在   年  月  日  北京时间XX:XX  （投标截止时间）之前不得启封。</w:t>
      </w:r>
    </w:p>
    <w:p>
      <w:pPr>
        <w:ind w:firstLine="480" w:firstLineChars="200"/>
        <w:rPr>
          <w:rFonts w:hint="eastAsia" w:ascii="宋体" w:hAnsi="宋体" w:eastAsia="宋体" w:cs="Times New Roman"/>
          <w:sz w:val="24"/>
          <w:lang w:val="zh-CN" w:eastAsia="zh-CN"/>
        </w:rPr>
      </w:pPr>
      <w:r>
        <w:rPr>
          <w:rFonts w:hint="eastAsia" w:ascii="宋体" w:hAnsi="宋体" w:eastAsia="宋体" w:cs="Times New Roman"/>
          <w:sz w:val="24"/>
          <w:lang w:val="en-US" w:eastAsia="zh-CN"/>
        </w:rPr>
        <w:t>十四、联系人及及咨询电话</w:t>
      </w:r>
    </w:p>
    <w:p>
      <w:pPr>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采购人联系人：蔡老师  020-38025567   张老师：020-38027667   </w:t>
      </w:r>
    </w:p>
    <w:p>
      <w:pPr>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联系地址：广州大道中1268号</w:t>
      </w:r>
    </w:p>
    <w:p>
      <w:pPr>
        <w:spacing w:line="336" w:lineRule="auto"/>
        <w:ind w:right="480"/>
        <w:jc w:val="both"/>
        <w:rPr>
          <w:rFonts w:ascii="黑体" w:eastAsia="黑体"/>
          <w:b/>
          <w:kern w:val="0"/>
          <w:sz w:val="44"/>
          <w:szCs w:val="44"/>
        </w:rPr>
      </w:pPr>
      <w:r>
        <w:rPr>
          <w:b/>
          <w:sz w:val="44"/>
          <w:szCs w:val="44"/>
        </w:rPr>
        <w:br w:type="page"/>
      </w:r>
    </w:p>
    <w:p>
      <w:pPr>
        <w:pStyle w:val="3"/>
        <w:rPr>
          <w:b/>
          <w:sz w:val="44"/>
          <w:szCs w:val="44"/>
        </w:rPr>
      </w:pPr>
      <w:bookmarkStart w:id="1" w:name="_Toc74753309"/>
      <w:r>
        <w:rPr>
          <w:rFonts w:hint="eastAsia"/>
          <w:b/>
          <w:sz w:val="44"/>
          <w:szCs w:val="44"/>
        </w:rPr>
        <w:t>第二部分 供应商须知</w:t>
      </w:r>
      <w:bookmarkEnd w:id="1"/>
    </w:p>
    <w:p>
      <w:pPr>
        <w:jc w:val="center"/>
        <w:rPr>
          <w:b/>
          <w:bCs/>
          <w:sz w:val="28"/>
        </w:rPr>
      </w:pPr>
    </w:p>
    <w:p>
      <w:pPr>
        <w:pStyle w:val="4"/>
        <w:rPr>
          <w:rFonts w:hAnsi="宋体"/>
          <w:b/>
          <w:sz w:val="24"/>
        </w:rPr>
      </w:pPr>
      <w:bookmarkStart w:id="2" w:name="_Toc74753310"/>
      <w:r>
        <w:rPr>
          <w:rFonts w:hint="eastAsia" w:hAnsi="宋体"/>
          <w:b/>
          <w:sz w:val="24"/>
        </w:rPr>
        <w:t>一、遴选费用</w:t>
      </w:r>
      <w:bookmarkEnd w:id="2"/>
    </w:p>
    <w:p>
      <w:pPr>
        <w:spacing w:line="360" w:lineRule="auto"/>
        <w:ind w:firstLine="480" w:firstLineChars="200"/>
        <w:rPr>
          <w:rFonts w:ascii="宋体" w:hAnsi="宋体"/>
          <w:sz w:val="24"/>
        </w:rPr>
      </w:pPr>
      <w:r>
        <w:rPr>
          <w:rFonts w:hint="eastAsia" w:ascii="宋体" w:hAnsi="宋体"/>
          <w:sz w:val="24"/>
        </w:rPr>
        <w:t>无论遴选过程和结果如何，供应商应承担所有与其参加遴选有关的全部费用。</w:t>
      </w:r>
    </w:p>
    <w:p>
      <w:pPr>
        <w:pStyle w:val="4"/>
        <w:rPr>
          <w:rFonts w:hAnsi="宋体"/>
          <w:sz w:val="24"/>
        </w:rPr>
      </w:pPr>
      <w:bookmarkStart w:id="3" w:name="_Toc74753311"/>
      <w:r>
        <w:rPr>
          <w:rFonts w:hint="eastAsia" w:hAnsi="宋体"/>
          <w:b/>
          <w:sz w:val="24"/>
        </w:rPr>
        <w:t>二、遴选文件</w:t>
      </w:r>
      <w:bookmarkEnd w:id="3"/>
    </w:p>
    <w:p>
      <w:pPr>
        <w:spacing w:line="360" w:lineRule="auto"/>
        <w:rPr>
          <w:rFonts w:ascii="宋体" w:hAnsi="宋体"/>
          <w:sz w:val="24"/>
        </w:rPr>
      </w:pPr>
      <w:r>
        <w:rPr>
          <w:rFonts w:hint="eastAsia" w:ascii="宋体" w:hAnsi="宋体"/>
          <w:sz w:val="24"/>
        </w:rPr>
        <w:t>1.遴选文件的澄清</w:t>
      </w:r>
    </w:p>
    <w:p>
      <w:pPr>
        <w:spacing w:line="360" w:lineRule="auto"/>
        <w:ind w:left="600" w:hanging="600" w:hangingChars="250"/>
        <w:rPr>
          <w:rFonts w:ascii="宋体" w:hAnsi="宋体"/>
          <w:sz w:val="24"/>
        </w:rPr>
      </w:pPr>
      <w:r>
        <w:rPr>
          <w:rFonts w:hint="eastAsia" w:ascii="宋体" w:hAnsi="宋体"/>
          <w:sz w:val="24"/>
        </w:rPr>
        <w:t>（1）供应商若对遴选文件有疑问，应将要求询问的问题以文字形式于</w:t>
      </w:r>
      <w:r>
        <w:rPr>
          <w:rFonts w:hint="eastAsia" w:ascii="宋体" w:hAnsi="宋体"/>
          <w:b/>
          <w:sz w:val="24"/>
        </w:rPr>
        <w:t>响应文件递交截止时间前5天</w:t>
      </w:r>
      <w:r>
        <w:rPr>
          <w:rFonts w:hint="eastAsia" w:ascii="宋体" w:hAnsi="宋体"/>
          <w:sz w:val="24"/>
        </w:rPr>
        <w:t>直接送达或邮件通知遴选人（可参照附件《询问函》格式）。</w:t>
      </w:r>
    </w:p>
    <w:p>
      <w:pPr>
        <w:spacing w:line="360" w:lineRule="auto"/>
        <w:ind w:left="600" w:hanging="600" w:hangingChars="250"/>
        <w:rPr>
          <w:rFonts w:ascii="宋体" w:hAnsi="宋体"/>
          <w:sz w:val="24"/>
        </w:rPr>
      </w:pPr>
      <w:r>
        <w:rPr>
          <w:rFonts w:hint="eastAsia" w:ascii="宋体" w:hAnsi="宋体"/>
          <w:sz w:val="24"/>
        </w:rPr>
        <w:t>（2）供应商在规定的时间内未对遴选文件提出询问的，遴选人将视其为无异议。对遴选文件中描述有歧意或前后不一致的地方，遴选小组有权进行评判，但对同一条款的评判应适用于每个供应商。</w:t>
      </w:r>
    </w:p>
    <w:p>
      <w:pPr>
        <w:spacing w:line="360" w:lineRule="auto"/>
        <w:rPr>
          <w:rFonts w:ascii="宋体" w:hAnsi="宋体"/>
          <w:sz w:val="24"/>
        </w:rPr>
      </w:pPr>
      <w:r>
        <w:rPr>
          <w:rFonts w:ascii="宋体" w:hAnsi="宋体"/>
          <w:sz w:val="24"/>
        </w:rPr>
        <w:t>2</w:t>
      </w:r>
      <w:r>
        <w:rPr>
          <w:rFonts w:hint="eastAsia" w:ascii="宋体" w:hAnsi="宋体"/>
          <w:sz w:val="24"/>
        </w:rPr>
        <w:t>.遴选文件的补充和修改</w:t>
      </w:r>
    </w:p>
    <w:p>
      <w:pPr>
        <w:spacing w:line="360" w:lineRule="auto"/>
        <w:rPr>
          <w:rFonts w:ascii="宋体" w:hAnsi="宋体"/>
          <w:sz w:val="24"/>
        </w:rPr>
      </w:pPr>
      <w:r>
        <w:rPr>
          <w:rFonts w:hint="eastAsia" w:ascii="宋体" w:hAnsi="宋体"/>
          <w:sz w:val="24"/>
        </w:rPr>
        <w:t>（1）遴选人可以用书面/公告补充通知的方式对遴选文件进行补充和修改。</w:t>
      </w:r>
    </w:p>
    <w:p>
      <w:pPr>
        <w:spacing w:line="360" w:lineRule="auto"/>
        <w:ind w:left="600" w:hanging="600" w:hangingChars="250"/>
        <w:rPr>
          <w:rFonts w:ascii="宋体" w:hAnsi="宋体"/>
          <w:sz w:val="24"/>
        </w:rPr>
      </w:pPr>
      <w:r>
        <w:rPr>
          <w:rFonts w:hint="eastAsia" w:ascii="宋体" w:hAnsi="宋体"/>
          <w:sz w:val="24"/>
        </w:rPr>
        <w:t>（2）所发出的补充通知将于响应文件递交截止时间前发给所有已报名的供应商。该补充通知作为遴选文件的一部分。供应商在收到该通知后须予以确认。</w:t>
      </w:r>
    </w:p>
    <w:p>
      <w:pPr>
        <w:spacing w:line="360" w:lineRule="auto"/>
        <w:ind w:left="600" w:hanging="600" w:hangingChars="250"/>
        <w:rPr>
          <w:rFonts w:ascii="宋体" w:hAnsi="宋体"/>
          <w:sz w:val="24"/>
        </w:rPr>
      </w:pPr>
      <w:r>
        <w:rPr>
          <w:rFonts w:hint="eastAsia" w:ascii="宋体" w:hAnsi="宋体"/>
          <w:sz w:val="24"/>
        </w:rPr>
        <w:t>（3）遴选人发布补充通知后，应考虑是否推迟响应文件递交截止时间。在所有已报名的供应商确认补充通知不影响其标书编制的情况下，遴选人可以不推迟响应文件递交截止时间。</w:t>
      </w:r>
    </w:p>
    <w:p>
      <w:pPr>
        <w:pStyle w:val="4"/>
        <w:rPr>
          <w:rFonts w:hAnsi="宋体"/>
          <w:b/>
          <w:sz w:val="24"/>
        </w:rPr>
      </w:pPr>
      <w:bookmarkStart w:id="4" w:name="_Toc74753312"/>
      <w:r>
        <w:rPr>
          <w:rFonts w:hint="eastAsia" w:hAnsi="宋体"/>
          <w:b/>
          <w:sz w:val="24"/>
        </w:rPr>
        <w:t>三、响应总则</w:t>
      </w:r>
      <w:bookmarkEnd w:id="4"/>
    </w:p>
    <w:p>
      <w:pPr>
        <w:spacing w:line="360" w:lineRule="auto"/>
        <w:rPr>
          <w:rFonts w:ascii="宋体" w:hAnsi="宋体"/>
          <w:sz w:val="24"/>
        </w:rPr>
      </w:pPr>
      <w:r>
        <w:rPr>
          <w:rFonts w:hint="eastAsia" w:ascii="宋体" w:hAnsi="宋体"/>
          <w:sz w:val="24"/>
        </w:rPr>
        <w:t>1.响应文件的编写</w:t>
      </w:r>
    </w:p>
    <w:p>
      <w:pPr>
        <w:spacing w:line="360" w:lineRule="auto"/>
        <w:ind w:left="720" w:hanging="720" w:hangingChars="300"/>
        <w:rPr>
          <w:rFonts w:ascii="宋体" w:hAnsi="宋体"/>
          <w:sz w:val="24"/>
        </w:rPr>
      </w:pPr>
      <w:r>
        <w:rPr>
          <w:rFonts w:hint="eastAsia" w:ascii="宋体" w:hAnsi="宋体"/>
          <w:sz w:val="24"/>
        </w:rPr>
        <w:t>（1）供应商应仔细阅读遴选文件的所有内容，并按遴选文件的规定及要求的内容和格式，递交完整的响应文件。</w:t>
      </w:r>
    </w:p>
    <w:p>
      <w:pPr>
        <w:spacing w:line="360" w:lineRule="auto"/>
        <w:ind w:left="600" w:hanging="600" w:hangingChars="250"/>
        <w:rPr>
          <w:rFonts w:ascii="宋体" w:hAnsi="宋体"/>
          <w:sz w:val="24"/>
        </w:rPr>
      </w:pPr>
      <w:r>
        <w:rPr>
          <w:rFonts w:hint="eastAsia" w:ascii="宋体" w:hAnsi="宋体"/>
          <w:sz w:val="24"/>
        </w:rPr>
        <w:t>（2）语言和计量单位。响应文件和来往函件用中文书写，计量单位应使用中华人民共和国法定计量单位，货币以人民币为计量单位。</w:t>
      </w:r>
    </w:p>
    <w:p>
      <w:pPr>
        <w:spacing w:line="360" w:lineRule="auto"/>
        <w:rPr>
          <w:rFonts w:ascii="宋体" w:hAnsi="宋体"/>
          <w:sz w:val="24"/>
        </w:rPr>
      </w:pPr>
      <w:r>
        <w:rPr>
          <w:rFonts w:hint="eastAsia" w:ascii="宋体" w:hAnsi="宋体"/>
          <w:sz w:val="24"/>
        </w:rPr>
        <w:t>（3）供应商应按遴选文件规定的遴选服务范围进行响应。</w:t>
      </w:r>
    </w:p>
    <w:p>
      <w:pPr>
        <w:spacing w:line="360" w:lineRule="auto"/>
        <w:ind w:left="617" w:hanging="616" w:hangingChars="257"/>
        <w:rPr>
          <w:rFonts w:ascii="宋体" w:hAnsi="宋体"/>
          <w:sz w:val="24"/>
        </w:rPr>
      </w:pPr>
      <w:r>
        <w:rPr>
          <w:rFonts w:hint="eastAsia" w:ascii="宋体" w:hAnsi="宋体"/>
          <w:sz w:val="24"/>
        </w:rPr>
        <w:t>（4）供应商应对响应的服务提供完整详细的服务方案。供应商响应的的内容与遴选文件的技术、商务要求有偏离时，无论这种偏离是否有利于遴选人，供应商都应按响应文件格式如实填写用户需求响应条款一览表。</w:t>
      </w:r>
    </w:p>
    <w:p>
      <w:pPr>
        <w:spacing w:line="360" w:lineRule="auto"/>
        <w:ind w:left="617" w:hanging="616" w:hangingChars="257"/>
        <w:rPr>
          <w:rFonts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）如果因为供应商响应文件填报的内容不详，或没有提供遴选文件中所要求的全部资料及数据，由此造成的后果，其责任由供应商承担。</w:t>
      </w:r>
    </w:p>
    <w:p>
      <w:pPr>
        <w:spacing w:line="360" w:lineRule="auto"/>
        <w:ind w:left="737" w:hanging="736" w:hangingChars="307"/>
        <w:rPr>
          <w:rFonts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）只允许供应商有一个响应方案，否则将被视为无效响应。</w:t>
      </w:r>
    </w:p>
    <w:p>
      <w:pPr>
        <w:spacing w:line="360" w:lineRule="auto"/>
        <w:rPr>
          <w:rFonts w:ascii="宋体" w:hAnsi="宋体"/>
          <w:sz w:val="24"/>
        </w:rPr>
      </w:pPr>
      <w:r>
        <w:rPr>
          <w:rFonts w:hint="eastAsia" w:ascii="宋体" w:hAnsi="宋体"/>
          <w:sz w:val="24"/>
        </w:rPr>
        <w:t>2.响应文件的组成</w:t>
      </w:r>
    </w:p>
    <w:p>
      <w:pPr>
        <w:spacing w:line="360" w:lineRule="auto"/>
        <w:ind w:firstLine="480" w:firstLineChars="200"/>
        <w:rPr>
          <w:rFonts w:ascii="宋体" w:hAnsi="宋体"/>
          <w:sz w:val="24"/>
        </w:rPr>
      </w:pPr>
      <w:r>
        <w:rPr>
          <w:rFonts w:hint="eastAsia" w:ascii="宋体" w:hAnsi="宋体"/>
          <w:sz w:val="24"/>
        </w:rPr>
        <w:t>供应商递交的响应文件应至少包括以下内容：</w:t>
      </w:r>
    </w:p>
    <w:p>
      <w:pPr>
        <w:spacing w:line="360" w:lineRule="auto"/>
        <w:rPr>
          <w:rFonts w:ascii="宋体" w:hAnsi="宋体"/>
          <w:sz w:val="24"/>
        </w:rPr>
      </w:pPr>
      <w:r>
        <w:rPr>
          <w:rFonts w:hint="eastAsia" w:ascii="宋体" w:hAnsi="宋体"/>
          <w:sz w:val="24"/>
        </w:rPr>
        <w:t>（1）响应函； （</w:t>
      </w:r>
      <w:r>
        <w:rPr>
          <w:rFonts w:ascii="宋体" w:hAnsi="宋体"/>
          <w:sz w:val="24"/>
        </w:rPr>
        <w:t>2)</w:t>
      </w:r>
      <w:r>
        <w:rPr>
          <w:rFonts w:hint="eastAsia" w:ascii="宋体" w:hAnsi="宋体"/>
          <w:sz w:val="24"/>
        </w:rPr>
        <w:t xml:space="preserve"> 资格文件； （3</w:t>
      </w:r>
      <w:r>
        <w:rPr>
          <w:rFonts w:ascii="宋体" w:hAnsi="宋体"/>
          <w:sz w:val="24"/>
        </w:rPr>
        <w:t>)</w:t>
      </w:r>
      <w:r>
        <w:rPr>
          <w:rFonts w:hint="eastAsia" w:ascii="宋体" w:hAnsi="宋体"/>
          <w:sz w:val="24"/>
        </w:rPr>
        <w:t xml:space="preserve"> 符合性文件；（4）技术商务响应文件。</w:t>
      </w:r>
    </w:p>
    <w:p>
      <w:pPr>
        <w:spacing w:line="360" w:lineRule="auto"/>
        <w:rPr>
          <w:rFonts w:ascii="宋体" w:hAnsi="宋体"/>
          <w:sz w:val="24"/>
        </w:rPr>
      </w:pPr>
      <w:r>
        <w:rPr>
          <w:rFonts w:hint="eastAsia" w:ascii="宋体" w:hAnsi="宋体"/>
          <w:sz w:val="24"/>
        </w:rPr>
        <w:t>3.响应文件的递交</w:t>
      </w:r>
    </w:p>
    <w:p>
      <w:pPr>
        <w:spacing w:line="360" w:lineRule="auto"/>
        <w:ind w:left="540" w:hanging="540" w:hangingChars="225"/>
        <w:rPr>
          <w:rFonts w:ascii="宋体" w:hAnsi="宋体"/>
          <w:sz w:val="24"/>
        </w:rPr>
      </w:pPr>
      <w:r>
        <w:rPr>
          <w:rFonts w:hint="eastAsia" w:ascii="宋体" w:hAnsi="宋体"/>
          <w:sz w:val="24"/>
        </w:rPr>
        <w:t>（1）供应商递交的响应文件采用胶封装订成册，具体包括：</w:t>
      </w:r>
      <w:r>
        <w:rPr>
          <w:rFonts w:hint="eastAsia" w:ascii="宋体" w:hAnsi="宋体"/>
          <w:b/>
          <w:sz w:val="24"/>
        </w:rPr>
        <w:t>响应文件一式五份（正本1份，副本4份），</w:t>
      </w:r>
      <w:r>
        <w:rPr>
          <w:rFonts w:hint="eastAsia" w:ascii="宋体" w:hAnsi="宋体"/>
          <w:sz w:val="24"/>
        </w:rPr>
        <w:t>响应文件资料恕不退还。</w:t>
      </w:r>
    </w:p>
    <w:p>
      <w:pPr>
        <w:spacing w:line="360" w:lineRule="auto"/>
        <w:ind w:left="720" w:hanging="720" w:hangingChars="300"/>
        <w:rPr>
          <w:rFonts w:ascii="宋体" w:hAnsi="宋体"/>
          <w:sz w:val="24"/>
        </w:rPr>
      </w:pPr>
      <w:r>
        <w:rPr>
          <w:rFonts w:hint="eastAsia" w:ascii="宋体" w:hAnsi="宋体"/>
          <w:sz w:val="24"/>
        </w:rPr>
        <w:t>（2）</w:t>
      </w:r>
      <w:r>
        <w:rPr>
          <w:rFonts w:hint="eastAsia" w:ascii="宋体" w:hAnsi="宋体"/>
          <w:bCs/>
          <w:sz w:val="24"/>
        </w:rPr>
        <w:t>响应文件应使用A4规格纸张，应有明显的指引目录，每页应有页码。</w:t>
      </w:r>
      <w:r>
        <w:rPr>
          <w:rFonts w:hint="eastAsia" w:ascii="宋体" w:hAnsi="宋体"/>
          <w:sz w:val="24"/>
        </w:rPr>
        <w:t>响应文件正本与副本的内容应一致，如果正本与副本内容不符，以正本为准。响应文件应由供应商的法定代表人或经正式授权并对供应商有约束力的代表在响应文件上签字。任何行间插字、涂改和增删，必须由响应文件签字人在旁边签字方有效。</w:t>
      </w:r>
    </w:p>
    <w:p>
      <w:pPr>
        <w:spacing w:line="360" w:lineRule="auto"/>
        <w:rPr>
          <w:rFonts w:ascii="宋体" w:hAnsi="宋体"/>
          <w:sz w:val="24"/>
        </w:rPr>
      </w:pPr>
      <w:r>
        <w:rPr>
          <w:rFonts w:hint="eastAsia" w:ascii="宋体" w:hAnsi="宋体"/>
          <w:sz w:val="24"/>
        </w:rPr>
        <w:t>（3）供应商对响应文件全部内容的真实性负责。</w:t>
      </w:r>
    </w:p>
    <w:p>
      <w:pPr>
        <w:spacing w:line="360" w:lineRule="auto"/>
        <w:ind w:left="851" w:hanging="851"/>
        <w:jc w:val="left"/>
        <w:rPr>
          <w:rFonts w:ascii="宋体" w:hAnsi="宋体"/>
          <w:bCs/>
          <w:sz w:val="24"/>
        </w:rPr>
      </w:pPr>
      <w:r>
        <w:rPr>
          <w:rFonts w:hint="eastAsia" w:ascii="宋体" w:hAnsi="宋体"/>
          <w:sz w:val="24"/>
        </w:rPr>
        <w:t>（4）</w:t>
      </w:r>
      <w:r>
        <w:rPr>
          <w:rFonts w:hint="eastAsia" w:ascii="宋体" w:hAnsi="宋体"/>
          <w:bCs/>
          <w:sz w:val="24"/>
        </w:rPr>
        <w:t>所有响应文件应在规定的递交时间,任何迟于响应文件递交截止时间的文件将被视为无</w:t>
      </w:r>
    </w:p>
    <w:p>
      <w:pPr>
        <w:spacing w:line="360" w:lineRule="auto"/>
        <w:ind w:left="105" w:leftChars="50" w:firstLine="480" w:firstLineChars="200"/>
        <w:jc w:val="left"/>
        <w:rPr>
          <w:rFonts w:ascii="宋体" w:hAnsi="宋体"/>
          <w:sz w:val="24"/>
        </w:rPr>
      </w:pPr>
      <w:r>
        <w:rPr>
          <w:rFonts w:hint="eastAsia" w:ascii="宋体" w:hAnsi="宋体"/>
          <w:bCs/>
          <w:sz w:val="24"/>
        </w:rPr>
        <w:t>效响应。</w:t>
      </w:r>
    </w:p>
    <w:p>
      <w:pPr>
        <w:spacing w:line="360" w:lineRule="auto"/>
        <w:ind w:left="540" w:hanging="540" w:hangingChars="225"/>
        <w:rPr>
          <w:rFonts w:ascii="宋体" w:hAnsi="宋体"/>
          <w:sz w:val="24"/>
        </w:rPr>
      </w:pPr>
      <w:r>
        <w:rPr>
          <w:rFonts w:hint="eastAsia" w:ascii="宋体" w:hAnsi="宋体"/>
          <w:sz w:val="24"/>
        </w:rPr>
        <w:t>（5）遴选人对因不可抗力事件或因响应文件未装订成册而造成的响应文件的损坏、丢失不承担任何责任。</w:t>
      </w:r>
    </w:p>
    <w:p>
      <w:pPr>
        <w:spacing w:line="360" w:lineRule="auto"/>
        <w:ind w:left="540" w:hanging="540" w:hangingChars="225"/>
        <w:rPr>
          <w:rFonts w:ascii="宋体" w:hAnsi="宋体"/>
          <w:sz w:val="24"/>
        </w:rPr>
      </w:pPr>
      <w:r>
        <w:rPr>
          <w:rFonts w:hint="eastAsia" w:ascii="宋体" w:hAnsi="宋体"/>
          <w:sz w:val="24"/>
        </w:rPr>
        <w:t>（6）所有响应文件必须装入密封的信封或封套，并在封口上加盖供应商的公章。</w:t>
      </w:r>
      <w:r>
        <w:rPr>
          <w:rFonts w:hint="eastAsia" w:ascii="宋体" w:hAnsi="宋体"/>
          <w:bCs/>
          <w:sz w:val="24"/>
        </w:rPr>
        <w:t>无密封或未加盖公章的响应文件将被拒绝。</w:t>
      </w:r>
      <w:r>
        <w:rPr>
          <w:rFonts w:hint="eastAsia" w:ascii="宋体" w:hAnsi="宋体"/>
          <w:sz w:val="24"/>
        </w:rPr>
        <w:t>响应文件的正本和副本应分别封装，并在每一信封或包装的封面上写明：</w:t>
      </w:r>
    </w:p>
    <w:p>
      <w:pPr>
        <w:spacing w:line="360" w:lineRule="auto"/>
        <w:ind w:firstLine="540" w:firstLineChars="225"/>
        <w:rPr>
          <w:rFonts w:ascii="宋体" w:hAnsi="宋体"/>
          <w:sz w:val="24"/>
        </w:rPr>
      </w:pPr>
      <w:r>
        <w:rPr>
          <w:rFonts w:hint="eastAsia" w:ascii="宋体" w:hAnsi="宋体"/>
          <w:sz w:val="24"/>
        </w:rPr>
        <w:t xml:space="preserve">a.正本或副本； b.项目名称； c.项目编号；d.响应文件递交地点及时间； </w:t>
      </w:r>
    </w:p>
    <w:p>
      <w:pPr>
        <w:spacing w:line="360" w:lineRule="auto"/>
        <w:ind w:firstLine="540" w:firstLineChars="225"/>
        <w:rPr>
          <w:rFonts w:ascii="宋体" w:hAnsi="宋体"/>
          <w:sz w:val="24"/>
        </w:rPr>
      </w:pPr>
      <w:r>
        <w:rPr>
          <w:rFonts w:hint="eastAsia" w:ascii="宋体" w:hAnsi="宋体"/>
          <w:sz w:val="24"/>
        </w:rPr>
        <w:t>e.供应商名称及地址。</w:t>
      </w:r>
    </w:p>
    <w:p>
      <w:pPr>
        <w:spacing w:line="360" w:lineRule="auto"/>
        <w:rPr>
          <w:rFonts w:ascii="宋体" w:hAnsi="宋体"/>
          <w:sz w:val="24"/>
        </w:rPr>
      </w:pPr>
      <w:r>
        <w:rPr>
          <w:rFonts w:hint="eastAsia" w:ascii="宋体" w:hAnsi="宋体"/>
          <w:sz w:val="24"/>
        </w:rPr>
        <w:t>4.响应文件有效期</w:t>
      </w:r>
    </w:p>
    <w:p>
      <w:pPr>
        <w:spacing w:line="360" w:lineRule="auto"/>
        <w:ind w:left="540" w:hanging="540"/>
        <w:rPr>
          <w:rFonts w:ascii="宋体" w:hAnsi="宋体"/>
          <w:sz w:val="24"/>
        </w:rPr>
      </w:pPr>
      <w:r>
        <w:rPr>
          <w:rFonts w:hint="eastAsia" w:ascii="宋体" w:hAnsi="宋体"/>
          <w:sz w:val="24"/>
        </w:rPr>
        <w:t>（1）响应有效期是递交响应文件截止日算起，响应文件中所有报价和承诺保持有效的时期。</w:t>
      </w:r>
    </w:p>
    <w:p>
      <w:pPr>
        <w:spacing w:line="360" w:lineRule="auto"/>
        <w:ind w:left="540" w:hanging="540"/>
        <w:rPr>
          <w:rFonts w:ascii="宋体" w:hAnsi="宋体"/>
          <w:sz w:val="24"/>
        </w:rPr>
      </w:pPr>
      <w:r>
        <w:rPr>
          <w:rFonts w:hint="eastAsia" w:ascii="宋体" w:hAnsi="宋体"/>
          <w:sz w:val="24"/>
        </w:rPr>
        <w:t>（2）要求响应有效期为</w:t>
      </w:r>
      <w:r>
        <w:rPr>
          <w:rFonts w:ascii="宋体" w:hAnsi="宋体"/>
          <w:sz w:val="24"/>
        </w:rPr>
        <w:t>90</w:t>
      </w:r>
      <w:r>
        <w:rPr>
          <w:rFonts w:hint="eastAsia" w:ascii="宋体" w:hAnsi="宋体"/>
          <w:sz w:val="24"/>
        </w:rPr>
        <w:t>天。在特殊情况下，遴选人可于响应有效期满之前要求供应商同意延长有效期，要求与答复均应以书面形式。供应商可以拒绝上述要求，同意延期的供应商原响应有效期内应享有之权利、应负之责任及所有承诺也相应延续。</w:t>
      </w:r>
    </w:p>
    <w:p>
      <w:pPr>
        <w:spacing w:line="360" w:lineRule="auto"/>
        <w:ind w:left="540" w:hanging="540"/>
        <w:rPr>
          <w:rFonts w:hint="eastAsia" w:ascii="宋体" w:hAnsi="宋体"/>
          <w:sz w:val="24"/>
        </w:rPr>
      </w:pPr>
      <w:r>
        <w:rPr>
          <w:rFonts w:hint="eastAsia" w:ascii="宋体" w:hAnsi="宋体"/>
          <w:sz w:val="24"/>
        </w:rPr>
        <w:t>5.保证金：本项目不收取保证金。</w:t>
      </w:r>
    </w:p>
    <w:p>
      <w:pPr>
        <w:spacing w:line="360" w:lineRule="auto"/>
        <w:rPr>
          <w:rFonts w:ascii="宋体" w:hAnsi="宋体"/>
          <w:sz w:val="24"/>
        </w:rPr>
      </w:pPr>
      <w:r>
        <w:rPr>
          <w:rFonts w:hint="eastAsia" w:ascii="宋体" w:hAnsi="宋体"/>
          <w:sz w:val="24"/>
        </w:rPr>
        <w:t>6.响应文件的修改。</w:t>
      </w:r>
    </w:p>
    <w:p>
      <w:pPr>
        <w:spacing w:line="360" w:lineRule="auto"/>
        <w:ind w:firstLine="480" w:firstLineChars="200"/>
        <w:rPr>
          <w:rFonts w:ascii="宋体" w:hAnsi="宋体"/>
          <w:sz w:val="24"/>
        </w:rPr>
      </w:pPr>
      <w:r>
        <w:rPr>
          <w:rFonts w:hint="eastAsia" w:ascii="宋体" w:hAnsi="宋体"/>
          <w:sz w:val="24"/>
        </w:rPr>
        <w:t>在响应文件递交截止时间前供应商可以修改其响应文件，但必须以书面形式通知遴选人，响应文件递交截止时间后不得修改。</w:t>
      </w:r>
    </w:p>
    <w:p>
      <w:pPr>
        <w:spacing w:line="360" w:lineRule="auto"/>
        <w:rPr>
          <w:rFonts w:ascii="宋体" w:hAnsi="宋体"/>
          <w:sz w:val="24"/>
        </w:rPr>
      </w:pPr>
      <w:r>
        <w:rPr>
          <w:rFonts w:hint="eastAsia" w:ascii="宋体" w:hAnsi="宋体"/>
          <w:sz w:val="24"/>
        </w:rPr>
        <w:t>7.响应文件的撤回。</w:t>
      </w:r>
    </w:p>
    <w:p>
      <w:pPr>
        <w:spacing w:line="360" w:lineRule="auto"/>
        <w:ind w:firstLine="480" w:firstLineChars="200"/>
        <w:rPr>
          <w:rFonts w:ascii="宋体" w:hAnsi="宋体"/>
          <w:sz w:val="24"/>
        </w:rPr>
      </w:pPr>
      <w:r>
        <w:rPr>
          <w:rFonts w:hint="eastAsia" w:ascii="宋体" w:hAnsi="宋体"/>
          <w:sz w:val="24"/>
        </w:rPr>
        <w:t>供应商在响应文件递交截止时间前可以撤标，但在截止时间后不允许撤标。</w:t>
      </w:r>
    </w:p>
    <w:p>
      <w:pPr>
        <w:spacing w:line="360" w:lineRule="auto"/>
        <w:rPr>
          <w:rFonts w:ascii="宋体" w:hAnsi="宋体"/>
          <w:sz w:val="24"/>
        </w:rPr>
      </w:pPr>
      <w:r>
        <w:rPr>
          <w:rFonts w:hint="eastAsia" w:ascii="宋体" w:hAnsi="宋体"/>
          <w:sz w:val="24"/>
        </w:rPr>
        <w:t>8.开标、评标和授标</w:t>
      </w:r>
    </w:p>
    <w:p>
      <w:pPr>
        <w:spacing w:line="360" w:lineRule="auto"/>
        <w:ind w:left="840" w:hanging="840"/>
        <w:rPr>
          <w:rFonts w:ascii="宋体" w:hAnsi="宋体"/>
          <w:sz w:val="24"/>
        </w:rPr>
      </w:pPr>
      <w:r>
        <w:rPr>
          <w:rFonts w:hint="eastAsia" w:ascii="宋体" w:hAnsi="宋体"/>
          <w:sz w:val="24"/>
        </w:rPr>
        <w:t>（1）</w:t>
      </w:r>
      <w:r>
        <w:rPr>
          <w:rFonts w:hint="eastAsia" w:ascii="宋体" w:hAnsi="宋体"/>
          <w:sz w:val="24"/>
          <w:lang w:eastAsia="zh-CN"/>
        </w:rPr>
        <w:t>采购与招投标管理中心</w:t>
      </w:r>
      <w:r>
        <w:rPr>
          <w:rFonts w:hint="eastAsia" w:ascii="宋体" w:hAnsi="宋体"/>
          <w:sz w:val="24"/>
        </w:rPr>
        <w:t>将按《</w:t>
      </w:r>
      <w:r>
        <w:rPr>
          <w:rFonts w:hint="eastAsia" w:ascii="宋体" w:hAnsi="宋体"/>
          <w:sz w:val="24"/>
          <w:lang w:val="en-US" w:eastAsia="zh-CN"/>
        </w:rPr>
        <w:t>广州体育学院</w:t>
      </w:r>
      <w:r>
        <w:rPr>
          <w:rFonts w:hint="eastAsia" w:ascii="宋体" w:hAnsi="宋体"/>
          <w:sz w:val="24"/>
        </w:rPr>
        <w:t>采购与招投标管理办法》的规定组织开标、评标和授标。</w:t>
      </w:r>
    </w:p>
    <w:p>
      <w:pPr>
        <w:pStyle w:val="23"/>
        <w:spacing w:line="360" w:lineRule="auto"/>
        <w:ind w:left="720" w:hanging="720" w:hangingChars="300"/>
        <w:rPr>
          <w:rFonts w:ascii="宋体" w:hAnsi="宋体"/>
        </w:rPr>
      </w:pPr>
      <w:r>
        <w:rPr>
          <w:rFonts w:hint="eastAsia" w:ascii="宋体" w:hAnsi="宋体"/>
        </w:rPr>
        <w:t>（2）遴选小组可以要求供应商对响应文件中含义不明确的内容作必要的澄清或者说明，但是澄清或者说明不得超出响应文件范围或者改变响应文件的实质性内容。</w:t>
      </w:r>
    </w:p>
    <w:p>
      <w:pPr>
        <w:spacing w:line="360" w:lineRule="auto"/>
        <w:ind w:left="720" w:hanging="720"/>
        <w:rPr>
          <w:rFonts w:ascii="宋体" w:hAnsi="宋体"/>
          <w:sz w:val="24"/>
        </w:rPr>
      </w:pPr>
      <w:r>
        <w:rPr>
          <w:rFonts w:hint="eastAsia" w:ascii="宋体" w:hAnsi="宋体"/>
          <w:sz w:val="24"/>
        </w:rPr>
        <w:t>（3）遴选小组将只对确定为实质性响应遴选文件要求的响应进行评价和比较。</w:t>
      </w:r>
    </w:p>
    <w:p>
      <w:pPr>
        <w:spacing w:line="360" w:lineRule="auto"/>
        <w:ind w:left="720" w:hanging="720"/>
        <w:rPr>
          <w:rFonts w:ascii="宋体" w:hAnsi="宋体"/>
          <w:b/>
          <w:bCs/>
          <w:sz w:val="24"/>
          <w:u w:val="single"/>
        </w:rPr>
      </w:pPr>
      <w:r>
        <w:rPr>
          <w:rFonts w:hint="eastAsia" w:ascii="宋体" w:hAnsi="宋体"/>
          <w:sz w:val="24"/>
        </w:rPr>
        <w:t>（4）没有实质性响应遴选文件要求的响应文件将被视为无效响应。供应商不得通过修改或撤消不合格的偏离从而使其成为实质性的响应。</w:t>
      </w:r>
    </w:p>
    <w:p>
      <w:pPr>
        <w:spacing w:line="360" w:lineRule="auto"/>
        <w:ind w:left="720" w:hanging="720"/>
        <w:rPr>
          <w:rFonts w:ascii="宋体" w:hAnsi="宋体"/>
          <w:b/>
          <w:bCs/>
          <w:sz w:val="24"/>
          <w:u w:val="single"/>
        </w:rPr>
      </w:pPr>
      <w:r>
        <w:rPr>
          <w:rFonts w:hint="eastAsia" w:ascii="宋体" w:hAnsi="宋体"/>
          <w:sz w:val="24"/>
        </w:rPr>
        <w:t>（5）遴选小组将按已定原则进行遴选，详见遴选办法。</w:t>
      </w:r>
    </w:p>
    <w:p>
      <w:pPr>
        <w:spacing w:line="360" w:lineRule="auto"/>
        <w:ind w:left="720" w:hanging="720" w:hangingChars="300"/>
        <w:rPr>
          <w:rFonts w:ascii="宋体" w:hAnsi="宋体"/>
          <w:sz w:val="24"/>
        </w:rPr>
      </w:pPr>
      <w:r>
        <w:rPr>
          <w:rFonts w:hint="eastAsia" w:ascii="宋体" w:hAnsi="宋体"/>
          <w:sz w:val="24"/>
        </w:rPr>
        <w:t>（6）遴选结果在网上公示无异议后，由</w:t>
      </w:r>
      <w:r>
        <w:rPr>
          <w:rFonts w:hint="eastAsia" w:ascii="宋体" w:hAnsi="宋体"/>
          <w:sz w:val="24"/>
          <w:lang w:eastAsia="zh-CN"/>
        </w:rPr>
        <w:t>采购与招投标管理中心</w:t>
      </w:r>
      <w:r>
        <w:rPr>
          <w:rFonts w:hint="eastAsia" w:ascii="宋体" w:hAnsi="宋体"/>
          <w:sz w:val="24"/>
        </w:rPr>
        <w:t>向中选人发出中选通知书。</w:t>
      </w:r>
    </w:p>
    <w:p>
      <w:pPr>
        <w:spacing w:line="360" w:lineRule="auto"/>
        <w:ind w:left="720" w:hanging="720" w:hangingChars="300"/>
        <w:rPr>
          <w:rFonts w:ascii="宋体" w:hAnsi="宋体"/>
          <w:sz w:val="24"/>
        </w:rPr>
      </w:pPr>
      <w:r>
        <w:rPr>
          <w:rFonts w:hint="eastAsia" w:ascii="宋体" w:hAnsi="宋体"/>
          <w:sz w:val="24"/>
        </w:rPr>
        <w:t>（7）遴选人没有义务向未中选的供应商解释不中选的理由。</w:t>
      </w:r>
    </w:p>
    <w:p>
      <w:pPr>
        <w:spacing w:line="360" w:lineRule="auto"/>
        <w:ind w:left="839" w:hanging="839"/>
        <w:rPr>
          <w:rFonts w:ascii="宋体" w:hAnsi="宋体"/>
          <w:sz w:val="24"/>
        </w:rPr>
      </w:pPr>
      <w:r>
        <w:rPr>
          <w:rFonts w:hint="eastAsia" w:ascii="宋体" w:hAnsi="宋体"/>
          <w:sz w:val="24"/>
        </w:rPr>
        <w:t>9.保密要求</w:t>
      </w:r>
    </w:p>
    <w:p>
      <w:pPr>
        <w:spacing w:line="360" w:lineRule="auto"/>
        <w:ind w:left="720" w:hanging="720"/>
        <w:rPr>
          <w:rFonts w:ascii="宋体" w:hAnsi="宋体"/>
          <w:sz w:val="24"/>
        </w:rPr>
      </w:pPr>
      <w:r>
        <w:rPr>
          <w:rFonts w:hint="eastAsia" w:ascii="宋体" w:hAnsi="宋体"/>
          <w:sz w:val="24"/>
        </w:rPr>
        <w:t>（1）凡与审查、澄清、评价、比较遴选有关的资料以及授标意见等内容，任何人均不得向供应商及与评标无关的其他人透露。</w:t>
      </w:r>
    </w:p>
    <w:p>
      <w:pPr>
        <w:spacing w:line="360" w:lineRule="auto"/>
        <w:ind w:left="720" w:hanging="720"/>
        <w:rPr>
          <w:rFonts w:ascii="宋体" w:hAnsi="宋体"/>
          <w:sz w:val="24"/>
        </w:rPr>
      </w:pPr>
      <w:r>
        <w:rPr>
          <w:rFonts w:hint="eastAsia" w:ascii="宋体" w:hAnsi="宋体"/>
          <w:sz w:val="24"/>
        </w:rPr>
        <w:t>（2）从响应文件递交截止日起到定标日止，供应商不得与参加评标的有关人员私下接触。</w:t>
      </w:r>
    </w:p>
    <w:p>
      <w:pPr>
        <w:spacing w:line="360" w:lineRule="auto"/>
        <w:ind w:left="420" w:leftChars="200"/>
        <w:rPr>
          <w:rFonts w:ascii="宋体" w:hAnsi="宋体"/>
          <w:sz w:val="24"/>
        </w:rPr>
      </w:pPr>
      <w:r>
        <w:rPr>
          <w:rFonts w:hint="eastAsia" w:ascii="宋体" w:hAnsi="宋体"/>
          <w:sz w:val="24"/>
        </w:rPr>
        <w:t>在评标过程中，如果供应商试图在响应文件审查、澄清、比较及推荐中选供应商方面向参与评标的有关人员和遴选人施加任何影响，其响应文件将被拒绝。</w:t>
      </w:r>
    </w:p>
    <w:p>
      <w:pPr>
        <w:spacing w:line="360" w:lineRule="auto"/>
        <w:ind w:left="720" w:hanging="720"/>
        <w:rPr>
          <w:rFonts w:ascii="宋体" w:hAnsi="宋体"/>
          <w:sz w:val="24"/>
        </w:rPr>
      </w:pPr>
      <w:r>
        <w:rPr>
          <w:rFonts w:hint="eastAsia" w:ascii="宋体" w:hAnsi="宋体"/>
          <w:sz w:val="24"/>
        </w:rPr>
        <w:t>（3）本项目任何当事人应当遵守保密原则，除法律、法规另有规定外，未经遴选人书面许可，不得泄露与本项目有关的商业秘密和业务资料。</w:t>
      </w:r>
    </w:p>
    <w:p>
      <w:pPr>
        <w:pStyle w:val="4"/>
        <w:rPr>
          <w:rFonts w:hAnsi="宋体"/>
          <w:b/>
          <w:bCs w:val="0"/>
          <w:sz w:val="24"/>
        </w:rPr>
      </w:pPr>
      <w:bookmarkStart w:id="5" w:name="_Toc74753313"/>
      <w:r>
        <w:rPr>
          <w:rFonts w:hint="eastAsia" w:hAnsi="宋体"/>
          <w:b/>
          <w:sz w:val="24"/>
        </w:rPr>
        <w:t>四、签约</w:t>
      </w:r>
      <w:bookmarkEnd w:id="5"/>
    </w:p>
    <w:p>
      <w:pPr>
        <w:spacing w:line="360" w:lineRule="auto"/>
        <w:ind w:left="105" w:leftChars="50" w:firstLine="360" w:firstLineChars="150"/>
        <w:rPr>
          <w:rFonts w:ascii="宋体" w:hAnsi="宋体"/>
          <w:sz w:val="24"/>
        </w:rPr>
      </w:pPr>
      <w:r>
        <w:rPr>
          <w:rFonts w:hint="eastAsia" w:ascii="宋体" w:hAnsi="宋体"/>
          <w:sz w:val="24"/>
        </w:rPr>
        <w:t>中选供应商接到中选通知书后应在30天内与遴选人签订合同。</w:t>
      </w:r>
      <w:r>
        <w:rPr>
          <w:rFonts w:ascii="宋体" w:hAnsi="宋体"/>
          <w:sz w:val="24"/>
        </w:rPr>
        <w:br w:type="page"/>
      </w:r>
    </w:p>
    <w:p>
      <w:pPr>
        <w:pStyle w:val="3"/>
        <w:rPr>
          <w:b/>
          <w:sz w:val="44"/>
          <w:szCs w:val="44"/>
        </w:rPr>
      </w:pPr>
      <w:bookmarkStart w:id="6" w:name="_Toc74753314"/>
      <w:r>
        <w:rPr>
          <w:rFonts w:hint="eastAsia"/>
          <w:b/>
          <w:sz w:val="44"/>
          <w:szCs w:val="44"/>
        </w:rPr>
        <w:t>第三部分 用户需求</w:t>
      </w:r>
      <w:bookmarkEnd w:id="6"/>
    </w:p>
    <w:p>
      <w:pPr>
        <w:adjustRightInd w:val="0"/>
        <w:snapToGrid w:val="0"/>
        <w:spacing w:line="360" w:lineRule="auto"/>
        <w:ind w:firstLine="1205" w:firstLineChars="1200"/>
        <w:rPr>
          <w:rFonts w:ascii="宋体" w:hAnsi="宋体"/>
          <w:b/>
          <w:bCs/>
          <w:sz w:val="10"/>
          <w:szCs w:val="10"/>
        </w:rPr>
      </w:pPr>
    </w:p>
    <w:p>
      <w:pPr>
        <w:pStyle w:val="4"/>
        <w:spacing w:line="312" w:lineRule="auto"/>
        <w:rPr>
          <w:rFonts w:hAnsi="宋体"/>
          <w:b/>
          <w:sz w:val="24"/>
        </w:rPr>
      </w:pPr>
      <w:bookmarkStart w:id="7" w:name="_Toc74753315"/>
      <w:r>
        <w:rPr>
          <w:rFonts w:hint="eastAsia" w:hAnsi="宋体"/>
          <w:b/>
          <w:sz w:val="24"/>
        </w:rPr>
        <w:t>一、项目概述</w:t>
      </w:r>
      <w:bookmarkEnd w:id="7"/>
    </w:p>
    <w:p>
      <w:pPr>
        <w:widowControl/>
        <w:spacing w:line="312" w:lineRule="auto"/>
        <w:ind w:firstLine="470" w:firstLineChars="196"/>
        <w:jc w:val="left"/>
        <w:rPr>
          <w:rFonts w:ascii="宋体" w:hAnsi="宋体"/>
          <w:sz w:val="24"/>
        </w:rPr>
      </w:pPr>
      <w:r>
        <w:rPr>
          <w:rFonts w:hint="eastAsia" w:ascii="宋体" w:hAnsi="宋体"/>
          <w:sz w:val="24"/>
        </w:rPr>
        <w:t>1.</w:t>
      </w:r>
      <w:r>
        <w:rPr>
          <w:rFonts w:hint="eastAsia" w:ascii="宋体" w:hAnsi="宋体"/>
          <w:sz w:val="24"/>
          <w:lang w:val="en-US" w:eastAsia="zh-CN"/>
        </w:rPr>
        <w:t>广州体育学院</w:t>
      </w:r>
      <w:r>
        <w:rPr>
          <w:rFonts w:hint="eastAsia" w:ascii="宋体" w:hAnsi="宋体"/>
          <w:sz w:val="24"/>
        </w:rPr>
        <w:t>为提高政府采购工作质量和效率，对</w:t>
      </w:r>
      <w:r>
        <w:rPr>
          <w:rFonts w:hint="eastAsia" w:ascii="宋体" w:hAnsi="宋体"/>
          <w:sz w:val="24"/>
          <w:lang w:val="en-US" w:eastAsia="zh-CN"/>
        </w:rPr>
        <w:t>广州体育学院</w:t>
      </w:r>
      <w:r>
        <w:rPr>
          <w:rFonts w:hint="eastAsia" w:ascii="宋体" w:hAnsi="宋体"/>
          <w:sz w:val="24"/>
        </w:rPr>
        <w:t>开展政府集中采购目录以外的政府采购项目时所须委托的代理机构，以自主公开遴选的方式进行择优遴选。</w:t>
      </w:r>
    </w:p>
    <w:p>
      <w:pPr>
        <w:spacing w:line="312" w:lineRule="auto"/>
        <w:ind w:right="84" w:rightChars="40" w:firstLine="424" w:firstLineChars="177"/>
        <w:rPr>
          <w:rFonts w:ascii="宋体" w:hAnsi="宋体"/>
          <w:sz w:val="24"/>
        </w:rPr>
      </w:pPr>
      <w:r>
        <w:rPr>
          <w:rFonts w:hint="eastAsia" w:ascii="宋体" w:hAnsi="宋体"/>
          <w:sz w:val="24"/>
        </w:rPr>
        <w:t>2.遴选具体模式：择优量化评选，确定代理机构资格。</w:t>
      </w:r>
    </w:p>
    <w:p>
      <w:pPr>
        <w:widowControl/>
        <w:tabs>
          <w:tab w:val="left" w:pos="993"/>
        </w:tabs>
        <w:spacing w:line="312" w:lineRule="auto"/>
        <w:ind w:firstLine="480" w:firstLineChars="200"/>
        <w:jc w:val="left"/>
        <w:rPr>
          <w:rFonts w:hint="eastAsia" w:ascii="宋体" w:hAnsi="宋体"/>
          <w:color w:val="000000" w:themeColor="text1"/>
          <w:sz w:val="24"/>
        </w:rPr>
      </w:pPr>
      <w:r>
        <w:rPr>
          <w:rFonts w:hint="eastAsia" w:ascii="宋体" w:hAnsi="宋体"/>
          <w:sz w:val="24"/>
        </w:rPr>
        <w:t>3</w:t>
      </w:r>
      <w:r>
        <w:rPr>
          <w:rFonts w:hint="eastAsia" w:ascii="宋体" w:hAnsi="宋体"/>
          <w:color w:val="000000" w:themeColor="text1"/>
          <w:sz w:val="24"/>
        </w:rPr>
        <w:t>.拟选政府采购代理机构数量：依据政府采购法及相关法律法规，根据公开遴选</w:t>
      </w:r>
      <w:r>
        <w:rPr>
          <w:rFonts w:hint="eastAsia" w:ascii="宋体" w:hAnsi="宋体"/>
          <w:color w:val="000000" w:themeColor="text1"/>
          <w:sz w:val="24"/>
          <w:lang w:val="en-US" w:eastAsia="zh-CN"/>
        </w:rPr>
        <w:t>小组</w:t>
      </w:r>
      <w:r>
        <w:rPr>
          <w:rFonts w:hint="eastAsia" w:ascii="宋体" w:hAnsi="宋体"/>
          <w:color w:val="000000" w:themeColor="text1"/>
          <w:sz w:val="24"/>
        </w:rPr>
        <w:t>综合评分，按得分由高到低顺序选出</w:t>
      </w:r>
      <w:r>
        <w:rPr>
          <w:rFonts w:hint="eastAsia" w:ascii="宋体" w:hAnsi="宋体"/>
          <w:color w:val="000000" w:themeColor="text1"/>
          <w:sz w:val="24"/>
          <w:lang w:val="en-US" w:eastAsia="zh-CN"/>
        </w:rPr>
        <w:t>6</w:t>
      </w:r>
      <w:r>
        <w:rPr>
          <w:rFonts w:hint="eastAsia" w:ascii="宋体" w:hAnsi="宋体"/>
          <w:color w:val="000000" w:themeColor="text1"/>
          <w:sz w:val="24"/>
        </w:rPr>
        <w:t>家政府采购代理机构</w:t>
      </w:r>
      <w:r>
        <w:rPr>
          <w:rFonts w:hint="eastAsia" w:ascii="宋体" w:hAnsi="宋体"/>
          <w:color w:val="000000" w:themeColor="text1"/>
          <w:sz w:val="24"/>
          <w:lang w:eastAsia="zh-CN"/>
        </w:rPr>
        <w:t>，</w:t>
      </w:r>
      <w:r>
        <w:rPr>
          <w:rFonts w:hint="eastAsia" w:ascii="宋体" w:hAnsi="宋体"/>
          <w:color w:val="000000" w:themeColor="text1"/>
          <w:sz w:val="24"/>
        </w:rPr>
        <w:t>为采购人</w:t>
      </w:r>
      <w:r>
        <w:rPr>
          <w:rFonts w:hint="eastAsia" w:ascii="宋体" w:hAnsi="宋体"/>
          <w:color w:val="000000" w:themeColor="text1"/>
          <w:sz w:val="24"/>
          <w:lang w:val="en-US" w:eastAsia="zh-CN"/>
        </w:rPr>
        <w:t>实施货物、服务、工程等</w:t>
      </w:r>
      <w:r>
        <w:rPr>
          <w:rFonts w:hint="eastAsia" w:ascii="宋体" w:hAnsi="宋体"/>
          <w:color w:val="000000" w:themeColor="text1"/>
          <w:sz w:val="24"/>
        </w:rPr>
        <w:t>各类采购项目提供采购代理服务。</w:t>
      </w:r>
    </w:p>
    <w:p>
      <w:pPr>
        <w:spacing w:line="312" w:lineRule="auto"/>
        <w:ind w:right="84" w:rightChars="40" w:firstLine="424" w:firstLineChars="177"/>
        <w:rPr>
          <w:rFonts w:ascii="宋体" w:hAnsi="宋体"/>
          <w:sz w:val="24"/>
        </w:rPr>
      </w:pPr>
      <w:r>
        <w:rPr>
          <w:rFonts w:hint="eastAsia" w:ascii="宋体" w:hAnsi="宋体"/>
          <w:sz w:val="24"/>
        </w:rPr>
        <w:t>4.代理业务</w:t>
      </w:r>
    </w:p>
    <w:p>
      <w:pPr>
        <w:spacing w:line="312" w:lineRule="auto"/>
        <w:ind w:right="84" w:rightChars="40" w:firstLine="424" w:firstLineChars="177"/>
        <w:rPr>
          <w:rFonts w:ascii="宋体" w:hAnsi="宋体"/>
          <w:sz w:val="24"/>
        </w:rPr>
      </w:pPr>
      <w:r>
        <w:rPr>
          <w:rFonts w:hint="eastAsia" w:ascii="宋体" w:hAnsi="宋体"/>
          <w:sz w:val="24"/>
        </w:rPr>
        <w:t>（1）本次遴选为合作意向遴选，</w:t>
      </w:r>
      <w:r>
        <w:rPr>
          <w:rFonts w:hint="eastAsia" w:ascii="宋体" w:hAnsi="宋体" w:cs="宋体"/>
          <w:kern w:val="0"/>
          <w:sz w:val="24"/>
        </w:rPr>
        <w:t>未有实质业务</w:t>
      </w:r>
      <w:r>
        <w:rPr>
          <w:rFonts w:hint="eastAsia" w:ascii="宋体" w:hAnsi="宋体"/>
          <w:sz w:val="24"/>
        </w:rPr>
        <w:t>。</w:t>
      </w:r>
      <w:r>
        <w:rPr>
          <w:rFonts w:hint="eastAsia" w:ascii="宋体" w:hAnsi="宋体"/>
          <w:color w:val="000000" w:themeColor="text1"/>
          <w:sz w:val="24"/>
        </w:rPr>
        <w:t>采购人开展货物、服务、工程等</w:t>
      </w:r>
      <w:r>
        <w:rPr>
          <w:rFonts w:hint="eastAsia" w:ascii="宋体" w:hAnsi="宋体"/>
          <w:color w:val="000000" w:themeColor="text1"/>
          <w:sz w:val="24"/>
          <w:lang w:val="en-US" w:eastAsia="zh-CN"/>
        </w:rPr>
        <w:t>招标</w:t>
      </w:r>
      <w:r>
        <w:rPr>
          <w:rFonts w:hint="eastAsia" w:ascii="宋体" w:hAnsi="宋体"/>
          <w:color w:val="000000" w:themeColor="text1"/>
          <w:sz w:val="24"/>
        </w:rPr>
        <w:t>采购业务（不包括按规定必须委托集中采购机构代理的项目），</w:t>
      </w:r>
      <w:r>
        <w:rPr>
          <w:rFonts w:hint="eastAsia" w:ascii="宋体" w:hAnsi="宋体"/>
          <w:sz w:val="24"/>
          <w:lang w:val="en-US" w:eastAsia="zh-CN"/>
        </w:rPr>
        <w:t>采购人</w:t>
      </w:r>
      <w:r>
        <w:rPr>
          <w:rFonts w:hint="eastAsia" w:ascii="宋体" w:hAnsi="宋体"/>
          <w:sz w:val="24"/>
        </w:rPr>
        <w:t>将根据项目特点、代理机构专业领域和综合信用评价结果，在本次遴选中选人</w:t>
      </w:r>
      <w:r>
        <w:rPr>
          <w:rFonts w:hint="eastAsia" w:ascii="宋体" w:hAnsi="宋体"/>
          <w:sz w:val="24"/>
          <w:lang w:val="en-US" w:eastAsia="zh-CN"/>
        </w:rPr>
        <w:t>中</w:t>
      </w:r>
      <w:r>
        <w:rPr>
          <w:rFonts w:hint="eastAsia" w:ascii="宋体" w:hAnsi="宋体"/>
          <w:sz w:val="24"/>
        </w:rPr>
        <w:t>确定</w:t>
      </w:r>
      <w:r>
        <w:rPr>
          <w:rFonts w:hint="eastAsia" w:ascii="宋体" w:hAnsi="宋体"/>
          <w:sz w:val="24"/>
          <w:lang w:val="en-US" w:eastAsia="zh-CN"/>
        </w:rPr>
        <w:t>一</w:t>
      </w:r>
      <w:r>
        <w:rPr>
          <w:rFonts w:hint="eastAsia" w:ascii="宋体" w:hAnsi="宋体"/>
          <w:color w:val="000000" w:themeColor="text1"/>
          <w:sz w:val="24"/>
        </w:rPr>
        <w:t>家作为</w:t>
      </w:r>
      <w:r>
        <w:rPr>
          <w:rFonts w:hint="eastAsia" w:ascii="宋体" w:hAnsi="宋体"/>
          <w:sz w:val="24"/>
        </w:rPr>
        <w:t>采购代理。</w:t>
      </w:r>
    </w:p>
    <w:p>
      <w:pPr>
        <w:spacing w:line="312" w:lineRule="auto"/>
        <w:ind w:right="84" w:rightChars="40" w:firstLine="424" w:firstLineChars="177"/>
        <w:rPr>
          <w:rFonts w:ascii="宋体" w:hAnsi="宋体"/>
          <w:sz w:val="24"/>
        </w:rPr>
      </w:pPr>
      <w:r>
        <w:rPr>
          <w:rFonts w:hint="eastAsia" w:ascii="宋体" w:hAnsi="宋体"/>
          <w:sz w:val="24"/>
        </w:rPr>
        <w:t>（2）招标代理委托协议按招标采购项目一事一签。</w:t>
      </w:r>
    </w:p>
    <w:p>
      <w:pPr>
        <w:spacing w:line="312" w:lineRule="auto"/>
        <w:ind w:right="84" w:rightChars="40" w:firstLine="424" w:firstLineChars="177"/>
        <w:rPr>
          <w:sz w:val="24"/>
        </w:rPr>
      </w:pPr>
      <w:r>
        <w:rPr>
          <w:rFonts w:hint="eastAsia" w:ascii="宋体" w:hAnsi="宋体"/>
          <w:sz w:val="24"/>
        </w:rPr>
        <w:t>5.服务年限：</w:t>
      </w:r>
      <w:r>
        <w:rPr>
          <w:rFonts w:hint="eastAsia" w:ascii="宋体" w:hAnsi="宋体"/>
          <w:sz w:val="24"/>
          <w:lang w:val="en-US" w:eastAsia="zh-CN"/>
        </w:rPr>
        <w:t>二</w:t>
      </w:r>
      <w:r>
        <w:rPr>
          <w:rFonts w:hint="eastAsia" w:ascii="宋体" w:hAnsi="宋体"/>
          <w:sz w:val="24"/>
        </w:rPr>
        <w:t>年（   年   月   日至   年    月   日）</w:t>
      </w:r>
      <w:r>
        <w:rPr>
          <w:rFonts w:hint="eastAsia" w:ascii="宋体" w:hAnsi="宋体"/>
          <w:sz w:val="24"/>
          <w:lang w:eastAsia="zh-CN"/>
        </w:rPr>
        <w:t>。</w:t>
      </w:r>
      <w:r>
        <w:rPr>
          <w:rFonts w:hint="eastAsia" w:ascii="宋体" w:hAnsi="宋体"/>
          <w:sz w:val="24"/>
        </w:rPr>
        <w:t>若上级主管部门有新规定，按新规定执行。</w:t>
      </w:r>
      <w:r>
        <w:rPr>
          <w:rFonts w:hint="eastAsia"/>
          <w:sz w:val="24"/>
        </w:rPr>
        <w:t>如服务期届满，受委托方所代理的项目尚未完成所有工作，则服务期自动顺延至所代理项目的所有工作完成之日。</w:t>
      </w:r>
    </w:p>
    <w:p>
      <w:pPr>
        <w:pStyle w:val="4"/>
        <w:spacing w:line="312" w:lineRule="auto"/>
        <w:rPr>
          <w:rFonts w:hAnsi="宋体" w:cs="宋体"/>
          <w:b/>
          <w:sz w:val="24"/>
        </w:rPr>
      </w:pPr>
      <w:bookmarkStart w:id="8" w:name="_Toc74753316"/>
      <w:r>
        <w:rPr>
          <w:rFonts w:hint="eastAsia" w:hAnsi="宋体" w:cs="宋体"/>
          <w:b/>
          <w:sz w:val="24"/>
        </w:rPr>
        <w:t>二、服务要求</w:t>
      </w:r>
      <w:bookmarkEnd w:id="8"/>
    </w:p>
    <w:p>
      <w:pPr>
        <w:spacing w:line="312" w:lineRule="auto"/>
        <w:ind w:firstLine="470" w:firstLineChars="196"/>
        <w:rPr>
          <w:rFonts w:ascii="宋体" w:hAnsi="宋体" w:cs="宋体"/>
          <w:kern w:val="0"/>
          <w:sz w:val="24"/>
        </w:rPr>
      </w:pPr>
      <w:r>
        <w:rPr>
          <w:rFonts w:hint="eastAsia" w:ascii="宋体" w:hAnsi="宋体" w:cs="宋体"/>
          <w:kern w:val="0"/>
          <w:sz w:val="24"/>
        </w:rPr>
        <w:t>代理机构应依据国家相关法规、制度、办法为遴选人提供代理服务。凡因代理机构本身的行为导致违反相关法规、制度、办法而造成的法律责任及经济损失或赔偿，由代理机构独自承担。</w:t>
      </w:r>
    </w:p>
    <w:p>
      <w:pPr>
        <w:spacing w:line="312" w:lineRule="auto"/>
        <w:rPr>
          <w:rFonts w:ascii="宋体" w:hAnsi="宋体" w:cs="宋体"/>
          <w:kern w:val="0"/>
          <w:sz w:val="24"/>
        </w:rPr>
      </w:pPr>
      <w:r>
        <w:rPr>
          <w:rFonts w:hint="eastAsia" w:ascii="宋体" w:hAnsi="宋体" w:cs="宋体"/>
          <w:kern w:val="0"/>
          <w:sz w:val="24"/>
        </w:rPr>
        <w:t>（一）服务内容</w:t>
      </w:r>
    </w:p>
    <w:p>
      <w:pPr>
        <w:spacing w:line="312" w:lineRule="auto"/>
        <w:ind w:firstLine="480" w:firstLineChars="200"/>
        <w:rPr>
          <w:rFonts w:ascii="宋体" w:hAnsi="宋体" w:cs="宋体"/>
          <w:kern w:val="0"/>
          <w:sz w:val="24"/>
        </w:rPr>
      </w:pPr>
      <w:r>
        <w:rPr>
          <w:rFonts w:hint="eastAsia" w:ascii="宋体" w:hAnsi="宋体" w:cs="宋体"/>
          <w:kern w:val="0"/>
          <w:sz w:val="24"/>
        </w:rPr>
        <w:t>依据政府采购法及相关法规为</w:t>
      </w:r>
      <w:r>
        <w:rPr>
          <w:rFonts w:hint="eastAsia" w:ascii="宋体" w:hAnsi="宋体" w:cs="宋体"/>
          <w:kern w:val="0"/>
          <w:sz w:val="24"/>
          <w:lang w:val="en-US" w:eastAsia="zh-CN"/>
        </w:rPr>
        <w:t>广州体育学院</w:t>
      </w:r>
      <w:r>
        <w:rPr>
          <w:rFonts w:hint="eastAsia" w:ascii="宋体" w:hAnsi="宋体" w:cs="宋体"/>
          <w:kern w:val="0"/>
          <w:sz w:val="24"/>
        </w:rPr>
        <w:t>实施的采购项目提供采购代理服务，具体包括但不限于如下内容：</w:t>
      </w:r>
    </w:p>
    <w:p>
      <w:pPr>
        <w:spacing w:line="312" w:lineRule="auto"/>
        <w:ind w:firstLine="480" w:firstLineChars="200"/>
        <w:rPr>
          <w:rFonts w:ascii="宋体" w:hAnsi="宋体" w:cs="宋体"/>
          <w:kern w:val="0"/>
          <w:sz w:val="24"/>
        </w:rPr>
      </w:pPr>
      <w:r>
        <w:rPr>
          <w:rFonts w:hint="eastAsia" w:ascii="宋体" w:hAnsi="宋体" w:cs="宋体"/>
          <w:kern w:val="0"/>
          <w:sz w:val="24"/>
        </w:rPr>
        <w:t>1.编制招标工作计划，对项目提供咨询服务；</w:t>
      </w:r>
    </w:p>
    <w:p>
      <w:pPr>
        <w:spacing w:line="312" w:lineRule="auto"/>
        <w:ind w:firstLine="480" w:firstLineChars="200"/>
        <w:rPr>
          <w:rFonts w:ascii="宋体" w:hAnsi="宋体" w:cs="宋体"/>
          <w:kern w:val="0"/>
          <w:sz w:val="24"/>
        </w:rPr>
      </w:pPr>
      <w:r>
        <w:rPr>
          <w:rFonts w:hint="eastAsia" w:ascii="宋体" w:hAnsi="宋体" w:cs="宋体"/>
          <w:kern w:val="0"/>
          <w:sz w:val="24"/>
        </w:rPr>
        <w:t>2.编制、发售、解释、组织论证采购文件，办理遴选文件备案；</w:t>
      </w:r>
    </w:p>
    <w:p>
      <w:pPr>
        <w:spacing w:line="312" w:lineRule="auto"/>
        <w:ind w:firstLine="480" w:firstLineChars="200"/>
        <w:rPr>
          <w:rFonts w:ascii="宋体" w:hAnsi="宋体" w:cs="宋体"/>
          <w:kern w:val="0"/>
          <w:sz w:val="24"/>
        </w:rPr>
      </w:pPr>
      <w:r>
        <w:rPr>
          <w:rFonts w:hint="eastAsia" w:ascii="宋体" w:hAnsi="宋体" w:cs="宋体"/>
          <w:kern w:val="0"/>
          <w:sz w:val="24"/>
        </w:rPr>
        <w:t>3.在政府采购监督管理部门或其他主管部门指定媒体上发布采购信息公告；</w:t>
      </w:r>
    </w:p>
    <w:p>
      <w:pPr>
        <w:spacing w:line="312" w:lineRule="auto"/>
        <w:ind w:firstLine="480" w:firstLineChars="200"/>
        <w:rPr>
          <w:rFonts w:ascii="宋体" w:hAnsi="宋体" w:cs="宋体"/>
          <w:kern w:val="0"/>
          <w:sz w:val="24"/>
        </w:rPr>
      </w:pPr>
      <w:r>
        <w:rPr>
          <w:rFonts w:hint="eastAsia" w:ascii="宋体" w:hAnsi="宋体" w:cs="宋体"/>
          <w:kern w:val="0"/>
          <w:sz w:val="24"/>
        </w:rPr>
        <w:t>4.制定评审方法、步骤、标准；</w:t>
      </w:r>
    </w:p>
    <w:p>
      <w:pPr>
        <w:spacing w:line="312" w:lineRule="auto"/>
        <w:ind w:firstLine="480" w:firstLineChars="200"/>
        <w:rPr>
          <w:rFonts w:ascii="宋体" w:hAnsi="宋体" w:cs="宋体"/>
          <w:kern w:val="0"/>
          <w:sz w:val="24"/>
        </w:rPr>
      </w:pPr>
      <w:r>
        <w:rPr>
          <w:rFonts w:hint="eastAsia" w:ascii="宋体" w:hAnsi="宋体" w:cs="宋体"/>
          <w:kern w:val="0"/>
          <w:sz w:val="24"/>
        </w:rPr>
        <w:t>5.依法抽取专家组建评标委员会；</w:t>
      </w:r>
    </w:p>
    <w:p>
      <w:pPr>
        <w:spacing w:line="312" w:lineRule="auto"/>
        <w:ind w:firstLine="480" w:firstLineChars="200"/>
        <w:rPr>
          <w:rFonts w:ascii="宋体" w:hAnsi="宋体" w:cs="宋体"/>
          <w:kern w:val="0"/>
          <w:sz w:val="24"/>
        </w:rPr>
      </w:pPr>
      <w:r>
        <w:rPr>
          <w:rFonts w:hint="eastAsia" w:ascii="宋体" w:hAnsi="宋体" w:cs="宋体"/>
          <w:kern w:val="0"/>
          <w:sz w:val="24"/>
        </w:rPr>
        <w:t>6.邀请有关监督部门进行现场监督；</w:t>
      </w:r>
    </w:p>
    <w:p>
      <w:pPr>
        <w:spacing w:line="312" w:lineRule="auto"/>
        <w:ind w:firstLine="480" w:firstLineChars="200"/>
        <w:rPr>
          <w:rFonts w:ascii="宋体" w:hAnsi="宋体" w:cs="宋体"/>
          <w:kern w:val="0"/>
          <w:sz w:val="24"/>
        </w:rPr>
      </w:pPr>
      <w:r>
        <w:rPr>
          <w:rFonts w:hint="eastAsia" w:ascii="宋体" w:hAnsi="宋体" w:cs="宋体"/>
          <w:kern w:val="0"/>
          <w:sz w:val="24"/>
        </w:rPr>
        <w:t>7.落实评审地点，主持评审活动，并做好评审记录；</w:t>
      </w:r>
    </w:p>
    <w:p>
      <w:pPr>
        <w:spacing w:line="312" w:lineRule="auto"/>
        <w:ind w:firstLine="480" w:firstLineChars="200"/>
        <w:rPr>
          <w:rFonts w:ascii="宋体" w:hAnsi="宋体" w:cs="宋体"/>
          <w:kern w:val="0"/>
          <w:sz w:val="24"/>
        </w:rPr>
      </w:pPr>
      <w:r>
        <w:rPr>
          <w:rFonts w:hint="eastAsia" w:ascii="宋体" w:hAnsi="宋体" w:cs="宋体"/>
          <w:kern w:val="0"/>
          <w:sz w:val="24"/>
        </w:rPr>
        <w:t>8.组织评审工作；</w:t>
      </w:r>
    </w:p>
    <w:p>
      <w:pPr>
        <w:spacing w:line="312" w:lineRule="auto"/>
        <w:ind w:firstLine="480" w:firstLineChars="200"/>
        <w:rPr>
          <w:rFonts w:ascii="宋体" w:hAnsi="宋体" w:cs="宋体"/>
          <w:kern w:val="0"/>
          <w:sz w:val="24"/>
        </w:rPr>
      </w:pPr>
      <w:r>
        <w:rPr>
          <w:rFonts w:hint="eastAsia" w:ascii="宋体" w:hAnsi="宋体" w:cs="宋体"/>
          <w:kern w:val="0"/>
          <w:sz w:val="24"/>
        </w:rPr>
        <w:t>9.整理评审报告送采购人及有关部门；</w:t>
      </w:r>
    </w:p>
    <w:p>
      <w:pPr>
        <w:spacing w:line="312" w:lineRule="auto"/>
        <w:ind w:firstLine="480" w:firstLineChars="200"/>
        <w:rPr>
          <w:rFonts w:ascii="宋体" w:hAnsi="宋体" w:cs="宋体"/>
          <w:kern w:val="0"/>
          <w:sz w:val="24"/>
        </w:rPr>
      </w:pPr>
      <w:r>
        <w:rPr>
          <w:rFonts w:hint="eastAsia" w:ascii="宋体" w:hAnsi="宋体" w:cs="宋体"/>
          <w:kern w:val="0"/>
          <w:sz w:val="24"/>
        </w:rPr>
        <w:t>10.在政府采购监督管理部门或其他主管部门指定媒体上发布中标/成交公告，发送中标/成交通知书；</w:t>
      </w:r>
    </w:p>
    <w:p>
      <w:pPr>
        <w:spacing w:line="312" w:lineRule="auto"/>
        <w:ind w:firstLine="480" w:firstLineChars="200"/>
        <w:rPr>
          <w:rFonts w:ascii="宋体" w:hAnsi="宋体" w:cs="宋体"/>
          <w:kern w:val="0"/>
          <w:sz w:val="24"/>
        </w:rPr>
      </w:pPr>
      <w:r>
        <w:rPr>
          <w:rFonts w:hint="eastAsia" w:ascii="宋体" w:hAnsi="宋体" w:cs="宋体"/>
          <w:kern w:val="0"/>
          <w:sz w:val="24"/>
        </w:rPr>
        <w:t>11.答复潜在投标人的询问和质疑，协助处理投标人的投诉；</w:t>
      </w:r>
    </w:p>
    <w:p>
      <w:pPr>
        <w:spacing w:line="312" w:lineRule="auto"/>
        <w:ind w:firstLine="480" w:firstLineChars="200"/>
        <w:rPr>
          <w:rFonts w:ascii="宋体" w:hAnsi="宋体" w:cs="宋体"/>
          <w:kern w:val="0"/>
          <w:sz w:val="24"/>
        </w:rPr>
      </w:pPr>
      <w:r>
        <w:rPr>
          <w:rFonts w:hint="eastAsia" w:ascii="宋体" w:hAnsi="宋体" w:cs="宋体"/>
          <w:kern w:val="0"/>
          <w:sz w:val="24"/>
        </w:rPr>
        <w:t>12.采购活动有关文件报送备案、编制存档资料（同时制作一份存档资料交采购人）、招标全流程文件等档案完整的保存不少于15年；必要时，配合遴选人或上级主管部门对采购项目的检查或调取、补漏相关资料。</w:t>
      </w:r>
    </w:p>
    <w:p>
      <w:pPr>
        <w:spacing w:line="312" w:lineRule="auto"/>
        <w:ind w:firstLine="480" w:firstLineChars="200"/>
        <w:rPr>
          <w:rFonts w:hint="eastAsia" w:ascii="宋体" w:hAnsi="宋体" w:cs="宋体"/>
          <w:kern w:val="0"/>
          <w:sz w:val="24"/>
        </w:rPr>
      </w:pPr>
      <w:r>
        <w:rPr>
          <w:rFonts w:hint="eastAsia" w:ascii="宋体" w:hAnsi="宋体" w:cs="宋体"/>
          <w:kern w:val="0"/>
          <w:sz w:val="24"/>
        </w:rPr>
        <w:t>13.采购代理机构承担组织项目采购活动全过程的全部费用，包括但不限于：资格预审、评审专家评审费、论证费、需重新招标或开评标所发生的费用、资格预审文件和遴选文件等相关文件和资料的制作费用以及其他完成代理服务所需的直接或间接的所有费用。</w:t>
      </w:r>
    </w:p>
    <w:p>
      <w:pPr>
        <w:pStyle w:val="2"/>
        <w:ind w:firstLine="480" w:firstLineChars="200"/>
        <w:rPr>
          <w:rFonts w:hint="default" w:eastAsia="宋体"/>
          <w:lang w:val="en-US" w:eastAsia="zh-CN"/>
        </w:rPr>
      </w:pPr>
      <w:r>
        <w:rPr>
          <w:rFonts w:hint="eastAsia" w:ascii="宋体" w:hAnsi="宋体" w:cs="宋体"/>
          <w:kern w:val="0"/>
          <w:sz w:val="24"/>
          <w:lang w:val="en-US" w:eastAsia="zh-CN"/>
        </w:rPr>
        <w:t>14.对遴选人进行政府采购的专业培训讲座、专家咨询、数据挖掘（如类似项目历史成交数据等）、市场需求调查、市场需求审查等。</w:t>
      </w:r>
    </w:p>
    <w:p>
      <w:pPr>
        <w:spacing w:line="312"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5</w:t>
      </w:r>
      <w:r>
        <w:rPr>
          <w:rFonts w:hint="eastAsia" w:ascii="宋体" w:hAnsi="宋体" w:cs="宋体"/>
          <w:kern w:val="0"/>
          <w:sz w:val="24"/>
        </w:rPr>
        <w:t>.法律法规规定的其他事项。</w:t>
      </w:r>
    </w:p>
    <w:p>
      <w:pPr>
        <w:spacing w:line="312" w:lineRule="auto"/>
        <w:rPr>
          <w:rFonts w:ascii="宋体" w:hAnsi="宋体" w:cs="宋体"/>
          <w:kern w:val="0"/>
          <w:sz w:val="24"/>
        </w:rPr>
      </w:pPr>
      <w:r>
        <w:rPr>
          <w:rFonts w:hint="eastAsia" w:ascii="宋体" w:hAnsi="宋体" w:cs="宋体"/>
          <w:kern w:val="0"/>
          <w:sz w:val="24"/>
        </w:rPr>
        <w:t>（二）服务响应时间</w:t>
      </w:r>
    </w:p>
    <w:p>
      <w:pPr>
        <w:spacing w:line="312" w:lineRule="auto"/>
        <w:ind w:left="561" w:leftChars="267"/>
        <w:rPr>
          <w:rFonts w:ascii="宋体" w:hAnsi="宋体" w:cs="宋体"/>
          <w:kern w:val="0"/>
          <w:sz w:val="24"/>
        </w:rPr>
      </w:pPr>
      <w:r>
        <w:rPr>
          <w:rFonts w:hint="eastAsia" w:ascii="宋体" w:hAnsi="宋体" w:cs="宋体"/>
          <w:kern w:val="0"/>
          <w:sz w:val="24"/>
        </w:rPr>
        <w:t>▲1.中选人接到委托并前期资料齐备的前提下，3个工作日内提供招标文件初稿；</w:t>
      </w:r>
    </w:p>
    <w:p>
      <w:pPr>
        <w:spacing w:line="312" w:lineRule="auto"/>
        <w:ind w:left="561" w:leftChars="267"/>
        <w:rPr>
          <w:rFonts w:ascii="宋体" w:hAnsi="宋体" w:cs="宋体"/>
          <w:kern w:val="0"/>
          <w:sz w:val="24"/>
        </w:rPr>
      </w:pPr>
      <w:r>
        <w:rPr>
          <w:rFonts w:hint="eastAsia" w:ascii="宋体" w:hAnsi="宋体" w:cs="宋体"/>
          <w:kern w:val="0"/>
          <w:sz w:val="24"/>
        </w:rPr>
        <w:t>2.对于咨询或修改文件等事宜，应当天响应并及时办理；</w:t>
      </w:r>
    </w:p>
    <w:p>
      <w:pPr>
        <w:spacing w:line="312" w:lineRule="auto"/>
        <w:ind w:left="561" w:leftChars="267"/>
        <w:rPr>
          <w:rFonts w:ascii="宋体" w:hAnsi="宋体" w:cs="宋体"/>
          <w:kern w:val="0"/>
          <w:sz w:val="24"/>
        </w:rPr>
      </w:pPr>
      <w:r>
        <w:rPr>
          <w:rFonts w:hint="eastAsia" w:ascii="宋体" w:hAnsi="宋体" w:cs="宋体"/>
          <w:kern w:val="0"/>
          <w:sz w:val="24"/>
        </w:rPr>
        <w:t>3.招标完成时间不超具体项目代理委托合同要求；</w:t>
      </w:r>
    </w:p>
    <w:p>
      <w:pPr>
        <w:spacing w:line="312" w:lineRule="auto"/>
        <w:ind w:firstLine="600" w:firstLineChars="250"/>
        <w:rPr>
          <w:rFonts w:ascii="宋体" w:hAnsi="宋体" w:cs="宋体"/>
          <w:kern w:val="0"/>
          <w:sz w:val="24"/>
        </w:rPr>
      </w:pPr>
      <w:r>
        <w:rPr>
          <w:rFonts w:hint="eastAsia" w:ascii="宋体" w:hAnsi="宋体" w:cs="宋体"/>
          <w:kern w:val="0"/>
          <w:sz w:val="24"/>
        </w:rPr>
        <w:t>4.招标工作完成后5个工作日内，应按代理协议约定向委托人提交招标工作归档资料及有关文件。</w:t>
      </w:r>
    </w:p>
    <w:p>
      <w:pPr>
        <w:spacing w:line="312" w:lineRule="auto"/>
        <w:ind w:left="561" w:leftChars="267"/>
        <w:rPr>
          <w:rFonts w:hint="eastAsia" w:ascii="宋体" w:hAnsi="宋体" w:cs="宋体"/>
          <w:kern w:val="0"/>
          <w:sz w:val="24"/>
        </w:rPr>
      </w:pPr>
      <w:r>
        <w:rPr>
          <w:rFonts w:hint="eastAsia" w:ascii="宋体" w:hAnsi="宋体" w:cs="宋体"/>
          <w:kern w:val="0"/>
          <w:sz w:val="24"/>
        </w:rPr>
        <w:t>（三）服务人员配置</w:t>
      </w:r>
    </w:p>
    <w:p>
      <w:pPr>
        <w:spacing w:line="312" w:lineRule="auto"/>
        <w:ind w:left="561" w:leftChars="267"/>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中选人应指定专人负责与采购人的对接及总协调。服务团队主要成员不得少于1</w:t>
      </w:r>
    </w:p>
    <w:p>
      <w:pPr>
        <w:spacing w:line="312" w:lineRule="auto"/>
        <w:rPr>
          <w:rFonts w:hint="eastAsia" w:ascii="宋体" w:hAnsi="宋体" w:cs="宋体"/>
          <w:kern w:val="0"/>
          <w:sz w:val="24"/>
        </w:rPr>
      </w:pPr>
      <w:r>
        <w:rPr>
          <w:rFonts w:hint="eastAsia" w:ascii="宋体" w:hAnsi="宋体" w:cs="宋体"/>
          <w:kern w:val="0"/>
          <w:sz w:val="24"/>
        </w:rPr>
        <w:t>名项目负责人和2名项目经办人，团队人员专业配置合理、工作经验丰富、沟通能力强。（须提供承诺函）</w:t>
      </w:r>
    </w:p>
    <w:p>
      <w:pPr>
        <w:spacing w:line="312" w:lineRule="auto"/>
        <w:ind w:left="561" w:leftChars="267"/>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在代理服务期间，中选人不得随意更换项目负责人及团队主要成员。否则，采购</w:t>
      </w:r>
    </w:p>
    <w:p>
      <w:pPr>
        <w:spacing w:line="312" w:lineRule="auto"/>
        <w:rPr>
          <w:rFonts w:hint="eastAsia" w:ascii="宋体" w:hAnsi="宋体" w:cs="宋体"/>
          <w:kern w:val="0"/>
          <w:sz w:val="24"/>
        </w:rPr>
      </w:pPr>
      <w:r>
        <w:rPr>
          <w:rFonts w:hint="eastAsia" w:ascii="宋体" w:hAnsi="宋体" w:cs="宋体"/>
          <w:kern w:val="0"/>
          <w:sz w:val="24"/>
        </w:rPr>
        <w:t>人有权暂停其代理服务资格。如确需调整，须书面告知采购人，并得到采购人许可，且新接手投入团队的人员必须满足相关的专业、经验要求，否则采购人有权要求更换团队成员直至达到采购人要求。（须提供承诺函）</w:t>
      </w:r>
    </w:p>
    <w:p>
      <w:pPr>
        <w:spacing w:line="312" w:lineRule="auto"/>
        <w:ind w:left="561" w:leftChars="267"/>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近三年内，项目团队主要成员在项目执行中未出现重大工作失误或违法违规行为。</w:t>
      </w:r>
    </w:p>
    <w:p>
      <w:pPr>
        <w:spacing w:line="312" w:lineRule="auto"/>
        <w:rPr>
          <w:rFonts w:hint="eastAsia" w:ascii="宋体" w:hAnsi="宋体" w:cs="宋体"/>
          <w:kern w:val="0"/>
          <w:sz w:val="24"/>
        </w:rPr>
      </w:pPr>
      <w:r>
        <w:rPr>
          <w:rFonts w:hint="eastAsia" w:ascii="宋体" w:hAnsi="宋体" w:cs="宋体"/>
          <w:kern w:val="0"/>
          <w:sz w:val="24"/>
        </w:rPr>
        <w:t xml:space="preserve">（须提供承诺函） </w:t>
      </w:r>
    </w:p>
    <w:p>
      <w:pPr>
        <w:spacing w:line="312" w:lineRule="auto"/>
        <w:ind w:right="84" w:rightChars="40" w:firstLine="720" w:firstLineChars="3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4</w:t>
      </w:r>
      <w:r>
        <w:rPr>
          <w:rFonts w:hint="eastAsia" w:ascii="宋体" w:hAnsi="宋体" w:cs="宋体"/>
          <w:kern w:val="0"/>
          <w:sz w:val="24"/>
        </w:rPr>
        <w:t>.项目负责人应具有较高的专业素养，熟悉政府采购和招投标领域的政策法规，掌握招投标活动流程规范及招标采购操作实务。</w:t>
      </w:r>
    </w:p>
    <w:p>
      <w:pPr>
        <w:spacing w:line="312" w:lineRule="auto"/>
        <w:ind w:right="84" w:rightChars="40" w:firstLine="662" w:firstLineChars="276"/>
        <w:rPr>
          <w:rFonts w:ascii="宋体" w:hAnsi="宋体" w:cs="宋体"/>
          <w:kern w:val="0"/>
          <w:sz w:val="24"/>
        </w:rPr>
      </w:pPr>
      <w:r>
        <w:rPr>
          <w:rFonts w:hint="eastAsia" w:ascii="宋体" w:hAnsi="宋体" w:cs="宋体"/>
          <w:kern w:val="0"/>
          <w:sz w:val="24"/>
        </w:rPr>
        <w:t>▲5.项目负责人须负责审核采购项目所有文件材料，对采购业务全程指导、业务把关，并直接负责处理质疑投诉事宜。</w:t>
      </w:r>
    </w:p>
    <w:p>
      <w:pPr>
        <w:tabs>
          <w:tab w:val="left" w:pos="6611"/>
        </w:tabs>
        <w:spacing w:line="312" w:lineRule="auto"/>
        <w:ind w:right="84" w:rightChars="40" w:firstLine="662" w:firstLineChars="276"/>
        <w:rPr>
          <w:rFonts w:ascii="宋体" w:hAnsi="宋体" w:cs="宋体"/>
          <w:kern w:val="0"/>
          <w:sz w:val="24"/>
        </w:rPr>
      </w:pPr>
      <w:r>
        <w:rPr>
          <w:rFonts w:hint="eastAsia" w:ascii="宋体" w:hAnsi="宋体" w:cs="宋体"/>
          <w:kern w:val="0"/>
          <w:sz w:val="24"/>
        </w:rPr>
        <w:t>6.中选人安排的项目团队人员应有较丰富的业务经验，完全熟悉政府采购和招投标领域的政策法规，熟悉招投标活动流程，熟练招标采购操作实务，工作耐心细致，认真负责。</w:t>
      </w:r>
    </w:p>
    <w:p>
      <w:pPr>
        <w:spacing w:line="312" w:lineRule="auto"/>
        <w:ind w:right="84" w:rightChars="40"/>
        <w:rPr>
          <w:rFonts w:ascii="宋体" w:hAnsi="宋体" w:cs="宋体"/>
          <w:i w:val="0"/>
          <w:iCs w:val="0"/>
          <w:kern w:val="0"/>
          <w:sz w:val="24"/>
          <w:u w:val="none"/>
        </w:rPr>
      </w:pPr>
      <w:r>
        <w:rPr>
          <w:rFonts w:hint="eastAsia" w:ascii="宋体" w:hAnsi="宋体" w:cs="宋体"/>
          <w:i w:val="0"/>
          <w:iCs w:val="0"/>
          <w:kern w:val="0"/>
          <w:sz w:val="24"/>
          <w:u w:val="none"/>
        </w:rPr>
        <w:t>（四）服务收费标准</w:t>
      </w:r>
    </w:p>
    <w:p>
      <w:pPr>
        <w:tabs>
          <w:tab w:val="left" w:pos="6611"/>
        </w:tabs>
        <w:spacing w:line="312" w:lineRule="auto"/>
        <w:ind w:right="84" w:rightChars="40" w:firstLine="662" w:firstLineChars="276"/>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）代理服务费收取标准参照《广东省物价局粤价函〔2013〕1233 号》规定</w:t>
      </w:r>
      <w:r>
        <w:rPr>
          <w:rFonts w:hint="eastAsia" w:ascii="宋体" w:hAnsi="宋体" w:cs="宋体"/>
          <w:kern w:val="0"/>
          <w:sz w:val="24"/>
          <w:lang w:val="en-US" w:eastAsia="zh-CN"/>
        </w:rPr>
        <w:t>的标准费率向中标（成交）供应商收取</w:t>
      </w:r>
      <w:r>
        <w:rPr>
          <w:rFonts w:hint="eastAsia" w:ascii="宋体" w:hAnsi="宋体" w:cs="宋体"/>
          <w:kern w:val="0"/>
          <w:sz w:val="24"/>
        </w:rPr>
        <w:t>。如果上级部门出台新的文件和规定，按上级文件和规定执行。（须提供承诺函）</w:t>
      </w:r>
    </w:p>
    <w:p>
      <w:pPr>
        <w:tabs>
          <w:tab w:val="left" w:pos="6611"/>
        </w:tabs>
        <w:spacing w:line="312" w:lineRule="auto"/>
        <w:ind w:right="84" w:rightChars="40" w:firstLine="662" w:firstLineChars="276"/>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 xml:space="preserve">）代理服务费包括但不限于编制招标（采购）文件的资料费、人工费、招标（采购）文件审核（论证）费、发布招标（采购）公告费用、开启费用、评审会务费、资料费、专家交通费、误餐费、差旅费、劳务费及需重新招标或开评审所发生的费用等。 </w:t>
      </w:r>
    </w:p>
    <w:p>
      <w:pPr>
        <w:pStyle w:val="4"/>
        <w:spacing w:line="312" w:lineRule="auto"/>
        <w:rPr>
          <w:rFonts w:hAnsi="宋体"/>
          <w:b/>
          <w:sz w:val="24"/>
        </w:rPr>
      </w:pPr>
      <w:bookmarkStart w:id="9" w:name="_Toc74753317"/>
      <w:r>
        <w:rPr>
          <w:rFonts w:hint="eastAsia" w:hAnsi="宋体"/>
          <w:b/>
          <w:sz w:val="24"/>
        </w:rPr>
        <w:t>三、禁止事项</w:t>
      </w:r>
      <w:bookmarkEnd w:id="9"/>
    </w:p>
    <w:p>
      <w:pPr>
        <w:widowControl/>
        <w:spacing w:line="312" w:lineRule="auto"/>
        <w:ind w:firstLine="470" w:firstLineChars="196"/>
        <w:jc w:val="left"/>
        <w:rPr>
          <w:rFonts w:ascii="宋体" w:hAnsi="宋体" w:cs="宋体"/>
          <w:kern w:val="0"/>
          <w:sz w:val="24"/>
        </w:rPr>
      </w:pPr>
      <w:r>
        <w:rPr>
          <w:rFonts w:hint="eastAsia" w:ascii="宋体" w:hAnsi="宋体" w:cs="宋体"/>
          <w:kern w:val="0"/>
          <w:sz w:val="24"/>
        </w:rPr>
        <w:t>代理机构应按采购项目委托协议完成采购代理业务，如出现下列情况的，将被取消本次招标代理资格，并承担相应的法律责任及赔偿遴选人因此遭受的损失。</w:t>
      </w:r>
    </w:p>
    <w:p>
      <w:pPr>
        <w:widowControl/>
        <w:numPr>
          <w:ilvl w:val="0"/>
          <w:numId w:val="3"/>
        </w:numPr>
        <w:spacing w:line="312" w:lineRule="auto"/>
        <w:jc w:val="left"/>
        <w:rPr>
          <w:rFonts w:ascii="宋体" w:hAnsi="宋体" w:cs="宋体"/>
          <w:kern w:val="0"/>
          <w:sz w:val="24"/>
        </w:rPr>
      </w:pPr>
      <w:r>
        <w:rPr>
          <w:rFonts w:hint="eastAsia" w:ascii="宋体" w:hAnsi="宋体" w:cs="宋体"/>
          <w:kern w:val="0"/>
          <w:sz w:val="24"/>
        </w:rPr>
        <w:t>累计2次不接受采购人的代理业务</w:t>
      </w:r>
      <w:r>
        <w:rPr>
          <w:rFonts w:ascii="宋体" w:hAnsi="宋体" w:cs="宋体"/>
          <w:kern w:val="0"/>
          <w:sz w:val="24"/>
        </w:rPr>
        <w:t>的</w:t>
      </w:r>
      <w:r>
        <w:rPr>
          <w:rFonts w:hint="eastAsia" w:ascii="宋体" w:hAnsi="宋体" w:cs="宋体"/>
          <w:kern w:val="0"/>
          <w:sz w:val="24"/>
        </w:rPr>
        <w:t>；</w:t>
      </w:r>
    </w:p>
    <w:p>
      <w:pPr>
        <w:widowControl/>
        <w:numPr>
          <w:ilvl w:val="0"/>
          <w:numId w:val="3"/>
        </w:numPr>
        <w:spacing w:line="312" w:lineRule="auto"/>
        <w:jc w:val="left"/>
        <w:rPr>
          <w:rFonts w:ascii="宋体" w:hAnsi="宋体" w:cs="宋体"/>
          <w:kern w:val="0"/>
          <w:sz w:val="24"/>
        </w:rPr>
      </w:pPr>
      <w:r>
        <w:rPr>
          <w:rFonts w:ascii="宋体" w:hAnsi="宋体" w:cs="宋体"/>
          <w:kern w:val="0"/>
          <w:sz w:val="24"/>
        </w:rPr>
        <w:t>应当采用公开招标方式而擅自采用其他方式采购的；</w:t>
      </w:r>
    </w:p>
    <w:p>
      <w:pPr>
        <w:widowControl/>
        <w:numPr>
          <w:ilvl w:val="0"/>
          <w:numId w:val="3"/>
        </w:numPr>
        <w:spacing w:line="312" w:lineRule="auto"/>
        <w:jc w:val="left"/>
        <w:rPr>
          <w:rFonts w:ascii="宋体" w:hAnsi="宋体" w:cs="宋体"/>
          <w:kern w:val="0"/>
          <w:sz w:val="24"/>
        </w:rPr>
      </w:pPr>
      <w:r>
        <w:rPr>
          <w:rFonts w:ascii="宋体" w:hAnsi="宋体" w:cs="宋体"/>
          <w:kern w:val="0"/>
          <w:sz w:val="24"/>
        </w:rPr>
        <w:t>违反委托代理协议泄露与采购代理业务有关的情况和资料的；</w:t>
      </w:r>
    </w:p>
    <w:p>
      <w:pPr>
        <w:widowControl/>
        <w:numPr>
          <w:ilvl w:val="0"/>
          <w:numId w:val="3"/>
        </w:numPr>
        <w:spacing w:line="312" w:lineRule="auto"/>
        <w:jc w:val="left"/>
        <w:rPr>
          <w:rFonts w:ascii="宋体" w:hAnsi="宋体" w:cs="宋体"/>
          <w:kern w:val="0"/>
          <w:sz w:val="24"/>
        </w:rPr>
      </w:pPr>
      <w:r>
        <w:rPr>
          <w:rFonts w:ascii="宋体" w:hAnsi="宋体" w:cs="宋体"/>
          <w:kern w:val="0"/>
          <w:sz w:val="24"/>
        </w:rPr>
        <w:t>以不合理的条件对供应商实行差别待遇或者歧视待遇的；</w:t>
      </w:r>
    </w:p>
    <w:p>
      <w:pPr>
        <w:widowControl/>
        <w:numPr>
          <w:ilvl w:val="0"/>
          <w:numId w:val="3"/>
        </w:numPr>
        <w:spacing w:line="312" w:lineRule="auto"/>
        <w:jc w:val="left"/>
        <w:rPr>
          <w:rFonts w:ascii="宋体" w:hAnsi="宋体" w:cs="宋体"/>
          <w:kern w:val="0"/>
          <w:sz w:val="24"/>
        </w:rPr>
      </w:pPr>
      <w:r>
        <w:rPr>
          <w:rFonts w:ascii="宋体" w:hAnsi="宋体" w:cs="宋体"/>
          <w:kern w:val="0"/>
          <w:sz w:val="24"/>
        </w:rPr>
        <w:t>与供应商或采购人恶意串通的；</w:t>
      </w:r>
    </w:p>
    <w:p>
      <w:pPr>
        <w:widowControl/>
        <w:numPr>
          <w:ilvl w:val="0"/>
          <w:numId w:val="3"/>
        </w:numPr>
        <w:spacing w:line="312" w:lineRule="auto"/>
        <w:jc w:val="left"/>
        <w:rPr>
          <w:rFonts w:ascii="宋体" w:hAnsi="宋体" w:cs="宋体"/>
          <w:kern w:val="0"/>
          <w:sz w:val="24"/>
        </w:rPr>
      </w:pPr>
      <w:r>
        <w:rPr>
          <w:rFonts w:ascii="宋体" w:hAnsi="宋体" w:cs="宋体"/>
          <w:kern w:val="0"/>
          <w:sz w:val="24"/>
        </w:rPr>
        <w:t>在采购过程中接受贿赂或者获取其他不正当利益的；</w:t>
      </w:r>
    </w:p>
    <w:p>
      <w:pPr>
        <w:widowControl/>
        <w:numPr>
          <w:ilvl w:val="0"/>
          <w:numId w:val="3"/>
        </w:numPr>
        <w:spacing w:line="312" w:lineRule="auto"/>
        <w:jc w:val="left"/>
        <w:rPr>
          <w:rFonts w:ascii="宋体" w:hAnsi="宋体" w:cs="宋体"/>
          <w:kern w:val="0"/>
          <w:sz w:val="24"/>
        </w:rPr>
      </w:pPr>
      <w:r>
        <w:rPr>
          <w:rFonts w:hint="eastAsia" w:ascii="宋体" w:hAnsi="宋体" w:cs="宋体"/>
          <w:kern w:val="0"/>
          <w:sz w:val="24"/>
        </w:rPr>
        <w:t>开标前泄露已获取招标文件的潜在投标人的名称、数量或者其他可能影响公平竞争的有关招标投标情况的；</w:t>
      </w:r>
    </w:p>
    <w:p>
      <w:pPr>
        <w:widowControl/>
        <w:numPr>
          <w:ilvl w:val="0"/>
          <w:numId w:val="3"/>
        </w:numPr>
        <w:spacing w:line="312" w:lineRule="auto"/>
        <w:jc w:val="left"/>
        <w:rPr>
          <w:rFonts w:ascii="宋体" w:hAnsi="宋体" w:cs="宋体"/>
          <w:kern w:val="0"/>
          <w:sz w:val="24"/>
        </w:rPr>
      </w:pPr>
      <w:r>
        <w:rPr>
          <w:rFonts w:ascii="宋体" w:hAnsi="宋体" w:cs="宋体"/>
          <w:kern w:val="0"/>
          <w:sz w:val="24"/>
        </w:rPr>
        <w:t>擅自修改采购文件或者评审结果的；</w:t>
      </w:r>
    </w:p>
    <w:p>
      <w:pPr>
        <w:widowControl/>
        <w:numPr>
          <w:ilvl w:val="0"/>
          <w:numId w:val="3"/>
        </w:numPr>
        <w:spacing w:line="312" w:lineRule="auto"/>
        <w:jc w:val="left"/>
        <w:rPr>
          <w:rFonts w:ascii="宋体" w:hAnsi="宋体" w:cs="宋体"/>
          <w:kern w:val="0"/>
          <w:sz w:val="24"/>
        </w:rPr>
      </w:pPr>
      <w:r>
        <w:rPr>
          <w:rFonts w:ascii="宋体" w:hAnsi="宋体" w:cs="宋体"/>
          <w:kern w:val="0"/>
          <w:sz w:val="24"/>
        </w:rPr>
        <w:t>拒绝有关部门依法实施监督检查的</w:t>
      </w:r>
      <w:r>
        <w:rPr>
          <w:rFonts w:hint="eastAsia" w:ascii="宋体" w:hAnsi="宋体" w:cs="宋体"/>
          <w:kern w:val="0"/>
          <w:sz w:val="24"/>
        </w:rPr>
        <w:t>；</w:t>
      </w:r>
    </w:p>
    <w:p>
      <w:pPr>
        <w:widowControl/>
        <w:numPr>
          <w:ilvl w:val="0"/>
          <w:numId w:val="3"/>
        </w:numPr>
        <w:spacing w:line="312" w:lineRule="auto"/>
        <w:jc w:val="left"/>
        <w:rPr>
          <w:rFonts w:ascii="宋体" w:hAnsi="宋体" w:cs="宋体"/>
          <w:kern w:val="0"/>
          <w:sz w:val="24"/>
        </w:rPr>
      </w:pPr>
      <w:r>
        <w:rPr>
          <w:rFonts w:hint="eastAsia" w:ascii="宋体" w:hAnsi="宋体" w:cs="宋体"/>
          <w:kern w:val="0"/>
          <w:sz w:val="24"/>
          <w:lang w:val="en-US" w:eastAsia="zh-CN"/>
        </w:rPr>
        <w:t>广州体育学院</w:t>
      </w:r>
      <w:r>
        <w:rPr>
          <w:rFonts w:hint="eastAsia" w:ascii="宋体" w:hAnsi="宋体" w:cs="宋体"/>
          <w:kern w:val="0"/>
          <w:sz w:val="24"/>
        </w:rPr>
        <w:t>委托的采购项目被投诉成立的（即广东省财政厅出具的关于该采购项目的投诉处理决定中被判定为投诉成立的，以广东省政府采购网发布的公告或通报为准）。</w:t>
      </w:r>
    </w:p>
    <w:p>
      <w:pPr>
        <w:pStyle w:val="4"/>
        <w:spacing w:line="312" w:lineRule="auto"/>
        <w:rPr>
          <w:rFonts w:hAnsi="宋体"/>
          <w:b/>
          <w:sz w:val="24"/>
        </w:rPr>
      </w:pPr>
      <w:bookmarkStart w:id="10" w:name="_Toc74753318"/>
      <w:r>
        <w:rPr>
          <w:rFonts w:hint="eastAsia" w:hAnsi="宋体"/>
          <w:b/>
          <w:sz w:val="24"/>
        </w:rPr>
        <w:t>四、项目质量评价</w:t>
      </w:r>
      <w:bookmarkEnd w:id="10"/>
    </w:p>
    <w:p>
      <w:pPr>
        <w:spacing w:line="360" w:lineRule="auto"/>
        <w:ind w:left="420" w:right="84" w:rightChars="40" w:firstLine="720" w:firstLineChars="300"/>
        <w:rPr>
          <w:rFonts w:hint="eastAsia" w:ascii="Times New Roman" w:hAnsi="Times New Roman"/>
          <w:sz w:val="24"/>
        </w:rPr>
      </w:pPr>
      <w:r>
        <w:rPr>
          <w:rFonts w:hint="eastAsia" w:ascii="Times New Roman" w:hAnsi="Times New Roman"/>
          <w:sz w:val="24"/>
        </w:rPr>
        <w:t>学校建立采购代理机构动态评价机制，每个项目完成后，由我校采购中心对当次的代理机构进行评价（填写采购代理机构服务质量评价表或满意度调查表），如有1次评价结果为差或累计</w:t>
      </w:r>
      <w:r>
        <w:rPr>
          <w:rFonts w:ascii="Times New Roman" w:hAnsi="Times New Roman"/>
          <w:sz w:val="24"/>
        </w:rPr>
        <w:t>3</w:t>
      </w:r>
      <w:r>
        <w:rPr>
          <w:rFonts w:hint="eastAsia" w:ascii="Times New Roman" w:hAnsi="Times New Roman"/>
          <w:sz w:val="24"/>
        </w:rPr>
        <w:t>次评价结果为中的代理机构，则学校采购中心将中止服务期限内对此代理机构的项目委托。</w:t>
      </w:r>
    </w:p>
    <w:p>
      <w:pPr>
        <w:widowControl/>
        <w:spacing w:line="360" w:lineRule="auto"/>
        <w:ind w:left="412"/>
        <w:jc w:val="left"/>
        <w:rPr>
          <w:rFonts w:ascii="宋体" w:hAnsi="宋体" w:cs="宋体"/>
          <w:kern w:val="0"/>
          <w:sz w:val="24"/>
        </w:rPr>
      </w:pPr>
    </w:p>
    <w:p>
      <w:pPr>
        <w:widowControl/>
        <w:jc w:val="left"/>
        <w:rPr>
          <w:rFonts w:ascii="宋体" w:hAnsi="宋体"/>
          <w:b/>
          <w:bCs/>
          <w:sz w:val="30"/>
          <w:szCs w:val="30"/>
        </w:rPr>
      </w:pPr>
      <w:r>
        <w:rPr>
          <w:rFonts w:ascii="宋体" w:hAnsi="宋体"/>
          <w:b/>
          <w:bCs/>
          <w:sz w:val="30"/>
          <w:szCs w:val="30"/>
        </w:rPr>
        <w:br w:type="page"/>
      </w:r>
    </w:p>
    <w:p>
      <w:pPr>
        <w:pStyle w:val="3"/>
        <w:rPr>
          <w:b/>
          <w:sz w:val="44"/>
          <w:szCs w:val="44"/>
        </w:rPr>
      </w:pPr>
      <w:bookmarkStart w:id="11" w:name="_Toc74753319"/>
      <w:r>
        <w:rPr>
          <w:rFonts w:hint="eastAsia"/>
          <w:b/>
          <w:sz w:val="44"/>
          <w:szCs w:val="44"/>
        </w:rPr>
        <w:t>第四部分 合同（样式）</w:t>
      </w:r>
      <w:bookmarkEnd w:id="11"/>
    </w:p>
    <w:p>
      <w:pPr>
        <w:snapToGrid w:val="0"/>
        <w:spacing w:line="300" w:lineRule="auto"/>
        <w:jc w:val="center"/>
        <w:rPr>
          <w:rFonts w:ascii="Arial" w:hAnsi="Arial" w:cs="Arial"/>
          <w:b/>
          <w:bCs/>
          <w:kern w:val="28"/>
          <w:sz w:val="44"/>
        </w:rPr>
      </w:pPr>
    </w:p>
    <w:tbl>
      <w:tblPr>
        <w:tblStyle w:val="36"/>
        <w:tblW w:w="10111" w:type="dxa"/>
        <w:jc w:val="center"/>
        <w:tblLayout w:type="autofit"/>
        <w:tblCellMar>
          <w:top w:w="0" w:type="dxa"/>
          <w:left w:w="108" w:type="dxa"/>
          <w:bottom w:w="0" w:type="dxa"/>
          <w:right w:w="108" w:type="dxa"/>
        </w:tblCellMar>
      </w:tblPr>
      <w:tblGrid>
        <w:gridCol w:w="4934"/>
        <w:gridCol w:w="5177"/>
      </w:tblGrid>
      <w:tr>
        <w:tblPrEx>
          <w:tblCellMar>
            <w:top w:w="0" w:type="dxa"/>
            <w:left w:w="108" w:type="dxa"/>
            <w:bottom w:w="0" w:type="dxa"/>
            <w:right w:w="108" w:type="dxa"/>
          </w:tblCellMar>
        </w:tblPrEx>
        <w:trPr>
          <w:trHeight w:val="433" w:hRule="atLeast"/>
          <w:jc w:val="center"/>
        </w:trPr>
        <w:tc>
          <w:tcPr>
            <w:tcW w:w="4934" w:type="dxa"/>
            <w:tcBorders>
              <w:top w:val="nil"/>
              <w:left w:val="nil"/>
              <w:bottom w:val="nil"/>
              <w:right w:val="nil"/>
            </w:tcBorders>
          </w:tcPr>
          <w:p>
            <w:pPr>
              <w:tabs>
                <w:tab w:val="left" w:pos="720"/>
              </w:tabs>
              <w:spacing w:line="360" w:lineRule="auto"/>
              <w:rPr>
                <w:rFonts w:ascii="宋体" w:hAnsi="宋体"/>
                <w:sz w:val="24"/>
              </w:rPr>
            </w:pPr>
            <w:r>
              <w:rPr>
                <w:rFonts w:ascii="宋体" w:hAnsi="宋体"/>
                <w:sz w:val="24"/>
              </w:rPr>
              <w:br w:type="page"/>
            </w:r>
            <w:r>
              <w:rPr>
                <w:rFonts w:hint="eastAsia" w:ascii="宋体" w:hAnsi="宋体"/>
                <w:sz w:val="24"/>
              </w:rPr>
              <w:t>甲方：</w:t>
            </w:r>
          </w:p>
        </w:tc>
        <w:tc>
          <w:tcPr>
            <w:tcW w:w="5177"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乙方：</w:t>
            </w:r>
            <w:r>
              <w:rPr>
                <w:rFonts w:ascii="宋体" w:hAnsi="宋体"/>
                <w:sz w:val="24"/>
              </w:rPr>
              <w:t xml:space="preserve"> </w:t>
            </w:r>
          </w:p>
        </w:tc>
      </w:tr>
      <w:tr>
        <w:trPr>
          <w:trHeight w:val="433" w:hRule="atLeast"/>
          <w:jc w:val="center"/>
        </w:trPr>
        <w:tc>
          <w:tcPr>
            <w:tcW w:w="4934"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法定代表人：</w:t>
            </w:r>
            <w:r>
              <w:rPr>
                <w:rFonts w:ascii="宋体" w:hAnsi="宋体"/>
                <w:sz w:val="24"/>
              </w:rPr>
              <w:t xml:space="preserve"> </w:t>
            </w:r>
          </w:p>
        </w:tc>
        <w:tc>
          <w:tcPr>
            <w:tcW w:w="5177"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法定代表人：</w:t>
            </w:r>
          </w:p>
        </w:tc>
      </w:tr>
      <w:tr>
        <w:tblPrEx>
          <w:tblCellMar>
            <w:top w:w="0" w:type="dxa"/>
            <w:left w:w="108" w:type="dxa"/>
            <w:bottom w:w="0" w:type="dxa"/>
            <w:right w:w="108" w:type="dxa"/>
          </w:tblCellMar>
        </w:tblPrEx>
        <w:trPr>
          <w:trHeight w:val="444" w:hRule="atLeast"/>
          <w:jc w:val="center"/>
        </w:trPr>
        <w:tc>
          <w:tcPr>
            <w:tcW w:w="4934" w:type="dxa"/>
            <w:tcBorders>
              <w:top w:val="nil"/>
              <w:left w:val="nil"/>
              <w:bottom w:val="nil"/>
              <w:right w:val="nil"/>
            </w:tcBorders>
          </w:tcPr>
          <w:p>
            <w:pPr>
              <w:tabs>
                <w:tab w:val="left" w:pos="720"/>
              </w:tabs>
              <w:spacing w:line="360" w:lineRule="auto"/>
              <w:rPr>
                <w:rFonts w:hint="eastAsia" w:ascii="宋体" w:hAnsi="宋体"/>
                <w:sz w:val="24"/>
              </w:rPr>
            </w:pPr>
            <w:r>
              <w:rPr>
                <w:rFonts w:hint="eastAsia" w:ascii="宋体" w:hAnsi="宋体"/>
                <w:sz w:val="24"/>
              </w:rPr>
              <w:t>统一社会信用代码：</w:t>
            </w:r>
          </w:p>
          <w:p>
            <w:pPr>
              <w:tabs>
                <w:tab w:val="left" w:pos="720"/>
              </w:tabs>
              <w:spacing w:line="360" w:lineRule="auto"/>
              <w:rPr>
                <w:rFonts w:hint="default" w:ascii="宋体" w:hAnsi="宋体" w:eastAsia="宋体"/>
                <w:sz w:val="24"/>
                <w:lang w:val="en-US" w:eastAsia="zh-CN"/>
              </w:rPr>
            </w:pPr>
            <w:r>
              <w:rPr>
                <w:rFonts w:hint="eastAsia" w:ascii="宋体" w:hAnsi="宋体"/>
                <w:sz w:val="24"/>
              </w:rPr>
              <w:t>地址：</w:t>
            </w:r>
            <w:r>
              <w:rPr>
                <w:rFonts w:hint="eastAsia" w:ascii="宋体" w:hAnsi="宋体"/>
                <w:sz w:val="24"/>
                <w:lang w:val="en-US" w:eastAsia="zh-CN"/>
              </w:rPr>
              <w:t>广州大道中1268号</w:t>
            </w:r>
          </w:p>
          <w:p>
            <w:pPr>
              <w:tabs>
                <w:tab w:val="left" w:pos="720"/>
              </w:tabs>
              <w:spacing w:line="360" w:lineRule="auto"/>
              <w:rPr>
                <w:rFonts w:ascii="宋体" w:hAns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银行：</w:t>
            </w:r>
            <w:r>
              <w:rPr>
                <w:rFonts w:ascii="宋体" w:hAnsi="宋体"/>
                <w:sz w:val="24"/>
              </w:rPr>
              <w:t xml:space="preserve"> </w:t>
            </w:r>
          </w:p>
          <w:p>
            <w:pPr>
              <w:tabs>
                <w:tab w:val="left" w:pos="720"/>
              </w:tabs>
              <w:spacing w:line="360" w:lineRule="auto"/>
              <w:rPr>
                <w:rFonts w:ascii="宋体" w:hAnsi="宋体"/>
                <w:sz w:val="24"/>
              </w:rPr>
            </w:pPr>
            <w:r>
              <w:rPr>
                <w:rFonts w:hint="eastAsia" w:ascii="宋体" w:hAnsi="宋体"/>
                <w:sz w:val="24"/>
              </w:rPr>
              <w:t>帐</w:t>
            </w:r>
            <w:r>
              <w:rPr>
                <w:rFonts w:ascii="宋体" w:hAnsi="宋体"/>
                <w:sz w:val="24"/>
              </w:rPr>
              <w:t xml:space="preserve">      </w:t>
            </w:r>
            <w:r>
              <w:rPr>
                <w:rFonts w:hint="eastAsia" w:ascii="宋体" w:hAnsi="宋体"/>
                <w:sz w:val="24"/>
              </w:rPr>
              <w:t>号：</w:t>
            </w:r>
          </w:p>
        </w:tc>
        <w:tc>
          <w:tcPr>
            <w:tcW w:w="5177"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统一社会信用代码：</w:t>
            </w:r>
          </w:p>
          <w:p>
            <w:pPr>
              <w:tabs>
                <w:tab w:val="left" w:pos="720"/>
              </w:tabs>
              <w:spacing w:line="360" w:lineRule="auto"/>
              <w:rPr>
                <w:rFonts w:ascii="宋体" w:hAnsi="宋体"/>
                <w:sz w:val="24"/>
              </w:rPr>
            </w:pPr>
            <w:r>
              <w:rPr>
                <w:rFonts w:hint="eastAsia" w:ascii="宋体" w:hAnsi="宋体"/>
                <w:sz w:val="24"/>
              </w:rPr>
              <w:t>地址：</w:t>
            </w:r>
            <w:r>
              <w:rPr>
                <w:rFonts w:ascii="宋体" w:hAnsi="宋体"/>
                <w:sz w:val="24"/>
              </w:rPr>
              <w:t xml:space="preserve"> </w:t>
            </w:r>
          </w:p>
          <w:p>
            <w:pPr>
              <w:tabs>
                <w:tab w:val="left" w:pos="720"/>
              </w:tabs>
              <w:spacing w:line="360" w:lineRule="auto"/>
              <w:rPr>
                <w:rFonts w:ascii="宋体" w:hAns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银行：</w:t>
            </w:r>
            <w:r>
              <w:rPr>
                <w:rFonts w:ascii="宋体" w:hAnsi="宋体"/>
                <w:sz w:val="24"/>
              </w:rPr>
              <w:t xml:space="preserve"> </w:t>
            </w:r>
          </w:p>
          <w:p>
            <w:pPr>
              <w:tabs>
                <w:tab w:val="left" w:pos="720"/>
              </w:tabs>
              <w:spacing w:line="360" w:lineRule="auto"/>
              <w:rPr>
                <w:rFonts w:ascii="宋体" w:hAnsi="宋体"/>
                <w:sz w:val="24"/>
              </w:rPr>
            </w:pPr>
            <w:r>
              <w:rPr>
                <w:rFonts w:hint="eastAsia" w:ascii="宋体" w:hAnsi="宋体"/>
                <w:sz w:val="24"/>
              </w:rPr>
              <w:t>帐</w:t>
            </w:r>
            <w:r>
              <w:rPr>
                <w:rFonts w:ascii="宋体" w:hAnsi="宋体"/>
                <w:sz w:val="24"/>
              </w:rPr>
              <w:t xml:space="preserve">      </w:t>
            </w:r>
            <w:r>
              <w:rPr>
                <w:rFonts w:hint="eastAsia" w:ascii="宋体" w:hAnsi="宋体"/>
                <w:sz w:val="24"/>
              </w:rPr>
              <w:t>号：</w:t>
            </w:r>
          </w:p>
        </w:tc>
      </w:tr>
      <w:tr>
        <w:tblPrEx>
          <w:tblCellMar>
            <w:top w:w="0" w:type="dxa"/>
            <w:left w:w="108" w:type="dxa"/>
            <w:bottom w:w="0" w:type="dxa"/>
            <w:right w:w="108" w:type="dxa"/>
          </w:tblCellMar>
        </w:tblPrEx>
        <w:trPr>
          <w:trHeight w:val="421" w:hRule="atLeast"/>
          <w:jc w:val="center"/>
        </w:trPr>
        <w:tc>
          <w:tcPr>
            <w:tcW w:w="4934"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电话：</w:t>
            </w:r>
          </w:p>
        </w:tc>
        <w:tc>
          <w:tcPr>
            <w:tcW w:w="5177"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电话：</w:t>
            </w:r>
          </w:p>
        </w:tc>
      </w:tr>
    </w:tbl>
    <w:p>
      <w:pPr>
        <w:widowControl/>
        <w:numPr>
          <w:ilvl w:val="0"/>
          <w:numId w:val="0"/>
        </w:numPr>
        <w:spacing w:after="156" w:afterLines="50" w:line="500" w:lineRule="exact"/>
        <w:ind w:firstLine="480" w:firstLineChars="200"/>
        <w:jc w:val="left"/>
        <w:rPr>
          <w:rFonts w:ascii="宋体" w:hAnsi="宋体"/>
          <w:sz w:val="24"/>
        </w:rPr>
      </w:pPr>
      <w:r>
        <w:rPr>
          <w:rFonts w:hint="eastAsia" w:ascii="宋体" w:hAnsi="宋体"/>
          <w:sz w:val="24"/>
        </w:rPr>
        <w:t xml:space="preserve"> 根据</w:t>
      </w:r>
      <w:r>
        <w:rPr>
          <w:rFonts w:hint="eastAsia" w:ascii="Times New Roman" w:hAnsi="Times New Roman" w:eastAsia="宋体" w:cs="Times New Roman"/>
          <w:kern w:val="0"/>
          <w:sz w:val="24"/>
          <w:szCs w:val="24"/>
          <w:lang w:val="zh-CN"/>
        </w:rPr>
        <w:t>《中华人民共和国</w:t>
      </w:r>
      <w:r>
        <w:rPr>
          <w:rFonts w:hint="eastAsia" w:ascii="Times New Roman" w:hAnsi="Times New Roman" w:eastAsia="宋体" w:cs="Times New Roman"/>
          <w:kern w:val="0"/>
          <w:sz w:val="24"/>
          <w:szCs w:val="24"/>
          <w:lang w:val="en-US" w:eastAsia="zh-CN"/>
        </w:rPr>
        <w:t>政府采购法</w:t>
      </w:r>
      <w:r>
        <w:rPr>
          <w:rFonts w:hint="eastAsia" w:ascii="Times New Roman" w:hAnsi="Times New Roman" w:eastAsia="宋体" w:cs="Times New Roman"/>
          <w:kern w:val="0"/>
          <w:sz w:val="24"/>
          <w:szCs w:val="24"/>
          <w:lang w:val="zh-CN"/>
        </w:rPr>
        <w:t>》</w:t>
      </w:r>
      <w:r>
        <w:rPr>
          <w:rFonts w:hint="eastAsia" w:ascii="Times New Roman" w:hAnsi="Times New Roman" w:eastAsia="宋体" w:cs="Times New Roman"/>
          <w:kern w:val="0"/>
          <w:sz w:val="24"/>
          <w:szCs w:val="24"/>
          <w:lang w:val="zh-CN" w:eastAsia="zh-CN"/>
        </w:rPr>
        <w:t>《</w:t>
      </w:r>
      <w:r>
        <w:rPr>
          <w:rFonts w:hint="eastAsia" w:ascii="Times New Roman" w:hAnsi="Times New Roman" w:eastAsia="宋体" w:cs="Times New Roman"/>
          <w:kern w:val="0"/>
          <w:sz w:val="24"/>
          <w:szCs w:val="24"/>
          <w:lang w:val="en-US" w:eastAsia="zh-CN"/>
        </w:rPr>
        <w:t>中华人民共和国招</w:t>
      </w:r>
      <w:r>
        <w:rPr>
          <w:rFonts w:hint="eastAsia" w:cs="Times New Roman"/>
          <w:kern w:val="0"/>
          <w:sz w:val="24"/>
          <w:szCs w:val="24"/>
          <w:lang w:val="en-US" w:eastAsia="zh-CN"/>
        </w:rPr>
        <w:t>标</w:t>
      </w:r>
      <w:r>
        <w:rPr>
          <w:rFonts w:hint="eastAsia" w:ascii="Times New Roman" w:hAnsi="Times New Roman" w:eastAsia="宋体" w:cs="Times New Roman"/>
          <w:kern w:val="0"/>
          <w:sz w:val="24"/>
          <w:szCs w:val="24"/>
          <w:lang w:val="en-US" w:eastAsia="zh-CN"/>
        </w:rPr>
        <w:t>投标法</w:t>
      </w:r>
      <w:r>
        <w:rPr>
          <w:rFonts w:hint="eastAsia" w:ascii="Times New Roman" w:hAnsi="Times New Roman" w:eastAsia="宋体" w:cs="Times New Roman"/>
          <w:kern w:val="0"/>
          <w:sz w:val="24"/>
          <w:szCs w:val="24"/>
          <w:lang w:val="zh-CN" w:eastAsia="zh-CN"/>
        </w:rPr>
        <w:t>》</w:t>
      </w:r>
      <w:r>
        <w:rPr>
          <w:rFonts w:hint="eastAsia" w:ascii="宋体" w:hAnsi="宋体"/>
          <w:sz w:val="24"/>
          <w:lang w:val="en-US" w:eastAsia="zh-CN"/>
        </w:rPr>
        <w:t>以</w:t>
      </w:r>
      <w:r>
        <w:rPr>
          <w:rFonts w:hint="eastAsia" w:ascii="宋体" w:hAnsi="宋体"/>
          <w:sz w:val="24"/>
        </w:rPr>
        <w:t>及</w:t>
      </w:r>
      <w:r>
        <w:rPr>
          <w:rFonts w:hint="eastAsia" w:ascii="Times New Roman" w:hAnsi="Times New Roman" w:eastAsia="宋体" w:cs="Times New Roman"/>
          <w:kern w:val="0"/>
          <w:sz w:val="24"/>
          <w:szCs w:val="24"/>
          <w:lang w:val="zh-CN"/>
        </w:rPr>
        <w:t>广州体育学院公开遴选采购招标代理服务机构项目</w:t>
      </w:r>
      <w:r>
        <w:rPr>
          <w:rFonts w:hint="eastAsia" w:ascii="宋体" w:hAnsi="宋体"/>
          <w:sz w:val="24"/>
        </w:rPr>
        <w:t>（招标编号：</w:t>
      </w:r>
      <w:r>
        <w:rPr>
          <w:rFonts w:hint="eastAsia" w:ascii="Times New Roman" w:hAnsi="Times New Roman" w:eastAsia="宋体" w:cs="Times New Roman"/>
          <w:kern w:val="0"/>
          <w:sz w:val="24"/>
          <w:szCs w:val="24"/>
          <w:lang w:val="zh-CN"/>
        </w:rPr>
        <w:t>GZTY202</w:t>
      </w: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val="zh-CN"/>
        </w:rPr>
        <w:t>001）</w:t>
      </w:r>
      <w:r>
        <w:rPr>
          <w:rFonts w:hint="eastAsia" w:ascii="宋体" w:hAnsi="宋体"/>
          <w:sz w:val="24"/>
        </w:rPr>
        <w:t>遴选文件和依据本次文件产生的中标结果，经甲、乙双方平等协商，签订本合同。</w:t>
      </w:r>
    </w:p>
    <w:p>
      <w:pPr>
        <w:topLinePunct/>
        <w:spacing w:beforeLines="50" w:line="360" w:lineRule="auto"/>
        <w:rPr>
          <w:rFonts w:ascii="宋体" w:hAnsi="宋体" w:cs="Arial"/>
          <w:b/>
          <w:spacing w:val="-6"/>
          <w:sz w:val="24"/>
        </w:rPr>
      </w:pPr>
      <w:r>
        <w:rPr>
          <w:rFonts w:hint="eastAsia" w:ascii="宋体" w:hAnsi="宋体" w:cs="Arial"/>
          <w:b/>
          <w:spacing w:val="-6"/>
          <w:sz w:val="24"/>
        </w:rPr>
        <w:t>一、收费标准</w:t>
      </w:r>
    </w:p>
    <w:p>
      <w:pPr>
        <w:spacing w:line="312" w:lineRule="auto"/>
        <w:ind w:firstLine="456" w:firstLineChars="200"/>
        <w:rPr>
          <w:rFonts w:ascii="宋体" w:hAnsi="宋体" w:cs="宋体"/>
          <w:kern w:val="0"/>
          <w:sz w:val="24"/>
        </w:rPr>
      </w:pPr>
      <w:r>
        <w:rPr>
          <w:rFonts w:hint="eastAsia" w:ascii="宋体" w:hAnsi="宋体" w:cs="Arial"/>
          <w:spacing w:val="-6"/>
          <w:sz w:val="24"/>
        </w:rPr>
        <w:t>项目招标代理服务费用，由乙方自行向</w:t>
      </w:r>
      <w:r>
        <w:rPr>
          <w:rFonts w:hint="eastAsia" w:ascii="宋体" w:hAnsi="宋体" w:cs="Arial"/>
          <w:spacing w:val="-6"/>
          <w:sz w:val="24"/>
          <w:lang w:val="en-US" w:eastAsia="zh-CN"/>
        </w:rPr>
        <w:t>中标（</w:t>
      </w:r>
      <w:r>
        <w:rPr>
          <w:rFonts w:hint="eastAsia" w:ascii="宋体" w:hAnsi="宋体" w:cs="Arial"/>
          <w:spacing w:val="-6"/>
          <w:sz w:val="24"/>
        </w:rPr>
        <w:t>成交</w:t>
      </w:r>
      <w:r>
        <w:rPr>
          <w:rFonts w:hint="eastAsia" w:ascii="宋体" w:hAnsi="宋体" w:cs="Arial"/>
          <w:spacing w:val="-6"/>
          <w:sz w:val="24"/>
          <w:lang w:val="en-US" w:eastAsia="zh-CN"/>
        </w:rPr>
        <w:t>）</w:t>
      </w:r>
      <w:r>
        <w:rPr>
          <w:rFonts w:hint="eastAsia" w:ascii="宋体" w:hAnsi="宋体" w:cs="Arial"/>
          <w:spacing w:val="-6"/>
          <w:sz w:val="24"/>
        </w:rPr>
        <w:t>供应商收取。服务费收取标准参照《广东省物价局粤价函〔2013〕1233号</w:t>
      </w:r>
      <w:r>
        <w:rPr>
          <w:rFonts w:hint="eastAsia" w:ascii="Times New Roman" w:hAnsi="Times New Roman" w:eastAsia="宋体" w:cs="Times New Roman"/>
          <w:kern w:val="0"/>
          <w:sz w:val="24"/>
          <w:szCs w:val="24"/>
          <w:lang w:val="zh-CN"/>
        </w:rPr>
        <w:t>》规定</w:t>
      </w:r>
      <w:r>
        <w:rPr>
          <w:rFonts w:hint="eastAsia" w:ascii="Times New Roman" w:hAnsi="Times New Roman" w:eastAsia="宋体" w:cs="Times New Roman"/>
          <w:kern w:val="0"/>
          <w:sz w:val="24"/>
          <w:szCs w:val="24"/>
          <w:lang w:val="en-US" w:eastAsia="zh-CN"/>
        </w:rPr>
        <w:t>向中标（成交）供应商收取。</w:t>
      </w:r>
      <w:r>
        <w:rPr>
          <w:rFonts w:hint="eastAsia" w:ascii="Times New Roman" w:hAnsi="Times New Roman" w:eastAsia="宋体" w:cs="Times New Roman"/>
          <w:kern w:val="0"/>
          <w:sz w:val="24"/>
          <w:szCs w:val="24"/>
          <w:lang w:val="zh-CN"/>
        </w:rPr>
        <w:t>如果上级部门出台新的文件和规定，按上级文件和规定执行。</w:t>
      </w:r>
    </w:p>
    <w:p>
      <w:pPr>
        <w:spacing w:line="360" w:lineRule="auto"/>
        <w:rPr>
          <w:rFonts w:ascii="宋体" w:hAnsi="宋体" w:cs="宋体"/>
          <w:b/>
          <w:kern w:val="0"/>
          <w:sz w:val="24"/>
        </w:rPr>
      </w:pPr>
      <w:r>
        <w:rPr>
          <w:rFonts w:hint="eastAsia" w:ascii="宋体" w:hAnsi="宋体" w:cs="宋体"/>
          <w:b/>
          <w:kern w:val="0"/>
          <w:sz w:val="24"/>
        </w:rPr>
        <w:t>二、服务要求</w:t>
      </w:r>
    </w:p>
    <w:p>
      <w:pPr>
        <w:spacing w:line="360" w:lineRule="auto"/>
        <w:ind w:firstLine="480" w:firstLineChars="200"/>
        <w:rPr>
          <w:rFonts w:ascii="宋体" w:hAnsi="宋体" w:cs="宋体"/>
          <w:kern w:val="0"/>
          <w:sz w:val="24"/>
        </w:rPr>
      </w:pPr>
      <w:r>
        <w:rPr>
          <w:rFonts w:hint="eastAsia" w:ascii="宋体" w:hAnsi="宋体" w:cs="宋体"/>
          <w:kern w:val="0"/>
          <w:sz w:val="24"/>
        </w:rPr>
        <w:t>乙方应依据国家相关法规、制度、办法为甲方提供代理服务。凡因乙方本身的行为导致违反相关法规、制度、办法而造成的法律责任及经济损失或赔偿，由乙方独自承担。</w:t>
      </w:r>
    </w:p>
    <w:p>
      <w:pPr>
        <w:spacing w:line="360" w:lineRule="auto"/>
        <w:rPr>
          <w:rFonts w:ascii="宋体" w:hAnsi="宋体" w:cs="宋体"/>
          <w:kern w:val="0"/>
          <w:sz w:val="24"/>
        </w:rPr>
      </w:pPr>
      <w:r>
        <w:rPr>
          <w:rFonts w:hint="eastAsia" w:ascii="宋体" w:hAnsi="宋体" w:cs="宋体"/>
          <w:kern w:val="0"/>
          <w:sz w:val="24"/>
        </w:rPr>
        <w:t>（一）服务内容</w:t>
      </w:r>
    </w:p>
    <w:p>
      <w:pPr>
        <w:spacing w:line="360" w:lineRule="auto"/>
        <w:ind w:firstLine="480" w:firstLineChars="200"/>
        <w:rPr>
          <w:rFonts w:ascii="宋体" w:hAnsi="宋体" w:cs="宋体"/>
          <w:kern w:val="0"/>
          <w:sz w:val="24"/>
        </w:rPr>
      </w:pPr>
      <w:r>
        <w:rPr>
          <w:rFonts w:hint="eastAsia" w:ascii="宋体" w:hAnsi="宋体" w:cs="宋体"/>
          <w:kern w:val="0"/>
          <w:sz w:val="24"/>
        </w:rPr>
        <w:t>乙方须依据政府采购法及相关法规为甲方实施的采购项目提供采购代理服务，具体包括但不限于如下内容：</w:t>
      </w:r>
    </w:p>
    <w:p>
      <w:pPr>
        <w:spacing w:line="360" w:lineRule="auto"/>
        <w:ind w:firstLine="480" w:firstLineChars="200"/>
        <w:rPr>
          <w:rFonts w:ascii="宋体" w:hAnsi="宋体" w:cs="宋体"/>
          <w:kern w:val="0"/>
          <w:sz w:val="24"/>
        </w:rPr>
      </w:pPr>
      <w:r>
        <w:rPr>
          <w:rFonts w:hint="eastAsia" w:ascii="宋体" w:hAnsi="宋体" w:cs="宋体"/>
          <w:kern w:val="0"/>
          <w:sz w:val="24"/>
        </w:rPr>
        <w:t>1.编制招标工作计划，对项目提供咨询服务；</w:t>
      </w:r>
    </w:p>
    <w:p>
      <w:pPr>
        <w:spacing w:line="360" w:lineRule="auto"/>
        <w:ind w:firstLine="480" w:firstLineChars="200"/>
        <w:rPr>
          <w:rFonts w:ascii="宋体" w:hAnsi="宋体" w:cs="宋体"/>
          <w:kern w:val="0"/>
          <w:sz w:val="24"/>
        </w:rPr>
      </w:pPr>
      <w:r>
        <w:rPr>
          <w:rFonts w:hint="eastAsia" w:ascii="宋体" w:hAnsi="宋体" w:cs="宋体"/>
          <w:kern w:val="0"/>
          <w:sz w:val="24"/>
        </w:rPr>
        <w:t>2.编制、发售、解释、组织论证采购文件，办理遴选文件备案；</w:t>
      </w:r>
    </w:p>
    <w:p>
      <w:pPr>
        <w:spacing w:line="360" w:lineRule="auto"/>
        <w:ind w:firstLine="480" w:firstLineChars="200"/>
        <w:rPr>
          <w:rFonts w:ascii="宋体" w:hAnsi="宋体" w:cs="宋体"/>
          <w:kern w:val="0"/>
          <w:sz w:val="24"/>
        </w:rPr>
      </w:pPr>
      <w:r>
        <w:rPr>
          <w:rFonts w:hint="eastAsia" w:ascii="宋体" w:hAnsi="宋体" w:cs="宋体"/>
          <w:kern w:val="0"/>
          <w:sz w:val="24"/>
        </w:rPr>
        <w:t>3.在政府采购监督管理部门或其他主管部门指定媒体上发布采购信息公告；</w:t>
      </w:r>
    </w:p>
    <w:p>
      <w:pPr>
        <w:spacing w:line="360" w:lineRule="auto"/>
        <w:ind w:firstLine="480" w:firstLineChars="200"/>
        <w:rPr>
          <w:rFonts w:ascii="宋体" w:hAnsi="宋体" w:cs="宋体"/>
          <w:kern w:val="0"/>
          <w:sz w:val="24"/>
        </w:rPr>
      </w:pPr>
      <w:r>
        <w:rPr>
          <w:rFonts w:hint="eastAsia" w:ascii="宋体" w:hAnsi="宋体" w:cs="宋体"/>
          <w:kern w:val="0"/>
          <w:sz w:val="24"/>
        </w:rPr>
        <w:t>4.制定评审方法、步骤、标准；</w:t>
      </w:r>
    </w:p>
    <w:p>
      <w:pPr>
        <w:spacing w:line="360" w:lineRule="auto"/>
        <w:ind w:firstLine="480" w:firstLineChars="200"/>
        <w:rPr>
          <w:rFonts w:ascii="宋体" w:hAnsi="宋体" w:cs="宋体"/>
          <w:kern w:val="0"/>
          <w:sz w:val="24"/>
        </w:rPr>
      </w:pPr>
      <w:r>
        <w:rPr>
          <w:rFonts w:hint="eastAsia" w:ascii="宋体" w:hAnsi="宋体" w:cs="宋体"/>
          <w:kern w:val="0"/>
          <w:sz w:val="24"/>
        </w:rPr>
        <w:t>5.依法抽取专家组建评标委员会；</w:t>
      </w:r>
    </w:p>
    <w:p>
      <w:pPr>
        <w:spacing w:line="360" w:lineRule="auto"/>
        <w:ind w:firstLine="480" w:firstLineChars="200"/>
        <w:rPr>
          <w:rFonts w:ascii="宋体" w:hAnsi="宋体" w:cs="宋体"/>
          <w:kern w:val="0"/>
          <w:sz w:val="24"/>
        </w:rPr>
      </w:pPr>
      <w:r>
        <w:rPr>
          <w:rFonts w:hint="eastAsia" w:ascii="宋体" w:hAnsi="宋体" w:cs="宋体"/>
          <w:kern w:val="0"/>
          <w:sz w:val="24"/>
        </w:rPr>
        <w:t>6.邀请有关监督部门进行现场监督；</w:t>
      </w:r>
    </w:p>
    <w:p>
      <w:pPr>
        <w:spacing w:line="360" w:lineRule="auto"/>
        <w:ind w:firstLine="480" w:firstLineChars="200"/>
        <w:rPr>
          <w:rFonts w:ascii="宋体" w:hAnsi="宋体" w:cs="宋体"/>
          <w:kern w:val="0"/>
          <w:sz w:val="24"/>
        </w:rPr>
      </w:pPr>
      <w:r>
        <w:rPr>
          <w:rFonts w:hint="eastAsia" w:ascii="宋体" w:hAnsi="宋体" w:cs="宋体"/>
          <w:kern w:val="0"/>
          <w:sz w:val="24"/>
        </w:rPr>
        <w:t>7.落实评审地点，主持评审活动，并做好评审记录；</w:t>
      </w:r>
    </w:p>
    <w:p>
      <w:pPr>
        <w:spacing w:line="360" w:lineRule="auto"/>
        <w:ind w:firstLine="480" w:firstLineChars="200"/>
        <w:rPr>
          <w:rFonts w:ascii="宋体" w:hAnsi="宋体" w:cs="宋体"/>
          <w:kern w:val="0"/>
          <w:sz w:val="24"/>
        </w:rPr>
      </w:pPr>
      <w:r>
        <w:rPr>
          <w:rFonts w:hint="eastAsia" w:ascii="宋体" w:hAnsi="宋体" w:cs="宋体"/>
          <w:kern w:val="0"/>
          <w:sz w:val="24"/>
        </w:rPr>
        <w:t>8.组织评审工作；</w:t>
      </w:r>
    </w:p>
    <w:p>
      <w:pPr>
        <w:spacing w:line="360" w:lineRule="auto"/>
        <w:ind w:firstLine="480" w:firstLineChars="200"/>
        <w:rPr>
          <w:rFonts w:ascii="宋体" w:hAnsi="宋体" w:cs="宋体"/>
          <w:kern w:val="0"/>
          <w:sz w:val="24"/>
        </w:rPr>
      </w:pPr>
      <w:r>
        <w:rPr>
          <w:rFonts w:hint="eastAsia" w:ascii="宋体" w:hAnsi="宋体" w:cs="宋体"/>
          <w:kern w:val="0"/>
          <w:sz w:val="24"/>
        </w:rPr>
        <w:t>9.整理评审报告送采购人及有关部门；</w:t>
      </w:r>
    </w:p>
    <w:p>
      <w:pPr>
        <w:spacing w:line="360" w:lineRule="auto"/>
        <w:ind w:firstLine="480" w:firstLineChars="200"/>
        <w:rPr>
          <w:rFonts w:ascii="宋体" w:hAnsi="宋体" w:cs="宋体"/>
          <w:kern w:val="0"/>
          <w:sz w:val="24"/>
        </w:rPr>
      </w:pPr>
      <w:r>
        <w:rPr>
          <w:rFonts w:hint="eastAsia" w:ascii="宋体" w:hAnsi="宋体" w:cs="宋体"/>
          <w:kern w:val="0"/>
          <w:sz w:val="24"/>
        </w:rPr>
        <w:t>10.在政府采购监督管理部门或其他主管部门指定媒体上发布中标/成交公告，发送中标/成交通知书；</w:t>
      </w:r>
    </w:p>
    <w:p>
      <w:pPr>
        <w:spacing w:line="360" w:lineRule="auto"/>
        <w:ind w:firstLine="480" w:firstLineChars="200"/>
        <w:rPr>
          <w:rFonts w:ascii="宋体" w:hAnsi="宋体" w:cs="宋体"/>
          <w:kern w:val="0"/>
          <w:sz w:val="24"/>
        </w:rPr>
      </w:pPr>
      <w:r>
        <w:rPr>
          <w:rFonts w:hint="eastAsia" w:ascii="宋体" w:hAnsi="宋体" w:cs="宋体"/>
          <w:kern w:val="0"/>
          <w:sz w:val="24"/>
        </w:rPr>
        <w:t>11.答复潜在投标人的询问和质疑，协助处理投标人的投诉；</w:t>
      </w:r>
    </w:p>
    <w:p>
      <w:pPr>
        <w:spacing w:line="360" w:lineRule="auto"/>
        <w:ind w:firstLine="480" w:firstLineChars="200"/>
        <w:rPr>
          <w:rFonts w:ascii="宋体" w:hAnsi="宋体" w:cs="宋体"/>
          <w:kern w:val="0"/>
          <w:sz w:val="24"/>
        </w:rPr>
      </w:pPr>
      <w:r>
        <w:rPr>
          <w:rFonts w:hint="eastAsia" w:ascii="宋体" w:hAnsi="宋体" w:cs="宋体"/>
          <w:kern w:val="0"/>
          <w:sz w:val="24"/>
        </w:rPr>
        <w:t>12.采购活动有关文件报送备案、编制存档资料（同时制作一份存档资料交甲方）、招标全流程文件等档案完整的保存不少于15年；必要时，配合甲方或上级主管部门对采购项目的检查或调取、补漏相关资料。</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13.采购代理机构承担组织项目采购活动全过程的全部费用，包括但不限于：资格预审、评审专家评审费、论证费、需重新招标或开评标所发生的费用、资格预审文件和遴选文件等相关文件和资料的制作费用以及其他完成代理服务所需的直接或间接的所有费用。</w:t>
      </w:r>
    </w:p>
    <w:p>
      <w:pPr>
        <w:pStyle w:val="2"/>
        <w:ind w:firstLine="480" w:firstLineChars="200"/>
        <w:rPr>
          <w:rFonts w:hint="default" w:eastAsia="宋体"/>
          <w:lang w:val="en-US" w:eastAsia="zh-CN"/>
        </w:rPr>
      </w:pPr>
      <w:r>
        <w:rPr>
          <w:rFonts w:hint="eastAsia" w:ascii="宋体" w:hAnsi="宋体" w:cs="宋体"/>
          <w:kern w:val="0"/>
          <w:sz w:val="24"/>
          <w:lang w:val="en-US" w:eastAsia="zh-CN"/>
        </w:rPr>
        <w:t>14.对遴选人进行政府采购的专业培训讲座、专家咨询、数据挖掘（如类似项目历史成交数据等）、</w:t>
      </w:r>
      <w:r>
        <w:rPr>
          <w:rFonts w:hint="eastAsia" w:ascii="Times New Roman" w:hAnsi="Times New Roman" w:eastAsia="宋体" w:cs="Times New Roman"/>
          <w:kern w:val="0"/>
          <w:sz w:val="24"/>
          <w:szCs w:val="24"/>
          <w:lang w:val="en-US" w:eastAsia="zh-CN" w:bidi="ar-SA"/>
        </w:rPr>
        <w:t>市场需求调查、市场需求审查等</w:t>
      </w:r>
      <w:r>
        <w:rPr>
          <w:rFonts w:hint="eastAsia" w:ascii="宋体" w:hAnsi="宋体" w:cs="宋体"/>
          <w:kern w:val="0"/>
          <w:sz w:val="24"/>
          <w:lang w:val="en-US" w:eastAsia="zh-CN"/>
        </w:rPr>
        <w:t>。</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5</w:t>
      </w:r>
      <w:r>
        <w:rPr>
          <w:rFonts w:hint="eastAsia" w:ascii="宋体" w:hAnsi="宋体" w:cs="宋体"/>
          <w:kern w:val="0"/>
          <w:sz w:val="24"/>
        </w:rPr>
        <w:t>.法律法规规定的其他事项。</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（二）服务响应时间：</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1.承接委托阶段：在接到采购项目委托任务的当天内响应并与甲方联系（非乙方原因除外），乙方应指定专人负责与甲方的对接及协调工作；</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 xml:space="preserve">2.招标（采购）文件编制阶段：乙方在收到项目需求书3个工作日内拟定完毕招标（采购）文件初稿传回甲方（重大、复杂项目除外）；对于咨询或修改文件等事宜，应在当天响应并及时办理； </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3.答疑澄清阶段：乙方在收到答疑后1个工作日内以书面形式向甲方反馈，并在规定时间内组织答疑、澄清；</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4.评审结果公告阶段：乙方应在甲方确认采购结果后1个工作日内发布中标（成交）公告，同时向甲方发出采购结果通知；</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5.档案移交阶段：乙方应在发布中标（成交）公告后5个工作日内按甲方要求整理并移交采购工作归档资料、数据及有关文件</w:t>
      </w:r>
      <w:r>
        <w:rPr>
          <w:rFonts w:hint="eastAsia" w:ascii="宋体" w:hAnsi="宋体" w:cs="宋体"/>
          <w:kern w:val="0"/>
          <w:sz w:val="24"/>
          <w:szCs w:val="21"/>
          <w:lang w:val="en-US" w:eastAsia="zh-CN" w:bidi="ar-SA"/>
        </w:rPr>
        <w:t>.</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（三）服务人员配置：</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1.乙方指定专人负责与甲方的对接及总协调。服务团队主要成员不得少于1名项目负责人和2名项目经办人，团队人员专业配置合理、工作经验丰富、沟通能力强。</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服务团队主要成员信息如下：</w:t>
      </w:r>
    </w:p>
    <w:p>
      <w:pPr>
        <w:spacing w:line="360" w:lineRule="auto"/>
        <w:ind w:firstLine="480" w:firstLineChars="200"/>
        <w:rPr>
          <w:rFonts w:hint="default"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 xml:space="preserve">项目负责人：姓名：          身份证号码：           联系方式：                    </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 xml:space="preserve">项目经办人1：姓名：         身份证号码：           联系方式：                    </w:t>
      </w:r>
    </w:p>
    <w:p>
      <w:pPr>
        <w:spacing w:line="360" w:lineRule="auto"/>
        <w:ind w:firstLine="480" w:firstLineChars="200"/>
        <w:rPr>
          <w:rFonts w:hint="default"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 xml:space="preserve">项目经办人2：姓名：         身份证号码：           联系方式：                    </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2.在代理服务期间，乙方不得随意更换项目负责人，否则，甲方有权暂停其代理服务资格。如确需调整，须书面告知甲方，并得到甲方许可，且新接手投入团队的人员必须满足相关的专业、经验要求，否则甲方有权要求更换团队成员直至达到甲方要求。</w:t>
      </w:r>
    </w:p>
    <w:p>
      <w:pPr>
        <w:spacing w:line="360" w:lineRule="auto"/>
        <w:ind w:firstLine="480" w:firstLineChars="2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3.近三年内，项目团队主要成员在项目执行中未出现重大工作失误或违法违规行为。</w:t>
      </w:r>
    </w:p>
    <w:p>
      <w:pPr>
        <w:widowControl/>
        <w:spacing w:line="360" w:lineRule="auto"/>
        <w:jc w:val="left"/>
        <w:rPr>
          <w:rFonts w:ascii="宋体" w:hAnsi="宋体"/>
          <w:b/>
          <w:sz w:val="24"/>
        </w:rPr>
      </w:pPr>
      <w:r>
        <w:rPr>
          <w:rFonts w:hint="eastAsia" w:ascii="宋体" w:hAnsi="宋体"/>
          <w:b/>
          <w:sz w:val="24"/>
        </w:rPr>
        <w:t>三、服务期</w:t>
      </w:r>
    </w:p>
    <w:p>
      <w:pPr>
        <w:widowControl/>
        <w:spacing w:line="360" w:lineRule="auto"/>
        <w:ind w:firstLine="470" w:firstLineChars="196"/>
        <w:jc w:val="left"/>
        <w:rPr>
          <w:rFonts w:ascii="宋体" w:hAnsi="宋体" w:cs="宋体"/>
          <w:kern w:val="0"/>
          <w:sz w:val="24"/>
        </w:rPr>
      </w:pPr>
      <w:r>
        <w:rPr>
          <w:rFonts w:hint="eastAsia" w:ascii="宋体" w:hAnsi="宋体" w:cs="宋体"/>
          <w:kern w:val="0"/>
          <w:sz w:val="24"/>
        </w:rPr>
        <w:t>服务期限为</w:t>
      </w:r>
      <w:r>
        <w:rPr>
          <w:rFonts w:hint="eastAsia" w:ascii="宋体" w:hAnsi="宋体" w:cs="宋体"/>
          <w:kern w:val="0"/>
          <w:sz w:val="24"/>
          <w:lang w:val="en-US" w:eastAsia="zh-CN"/>
        </w:rPr>
        <w:t>二</w:t>
      </w:r>
      <w:r>
        <w:rPr>
          <w:rFonts w:hint="eastAsia" w:ascii="宋体" w:hAnsi="宋体"/>
          <w:sz w:val="24"/>
        </w:rPr>
        <w:t>年（   年   月   日至   年    月   日）</w:t>
      </w:r>
      <w:r>
        <w:rPr>
          <w:rFonts w:hint="eastAsia" w:ascii="宋体" w:hAnsi="宋体" w:cs="宋体"/>
          <w:kern w:val="0"/>
          <w:sz w:val="24"/>
        </w:rPr>
        <w:t>。</w:t>
      </w:r>
    </w:p>
    <w:p>
      <w:pPr>
        <w:widowControl/>
        <w:numPr>
          <w:ilvl w:val="0"/>
          <w:numId w:val="4"/>
        </w:numPr>
        <w:spacing w:line="360" w:lineRule="auto"/>
        <w:jc w:val="left"/>
        <w:rPr>
          <w:rFonts w:hint="eastAsia" w:ascii="宋体" w:hAnsi="宋体"/>
          <w:b/>
          <w:sz w:val="24"/>
        </w:rPr>
      </w:pPr>
      <w:r>
        <w:rPr>
          <w:rFonts w:hint="eastAsia" w:ascii="宋体" w:hAnsi="宋体"/>
          <w:b/>
          <w:sz w:val="24"/>
        </w:rPr>
        <w:t>禁止事项</w:t>
      </w:r>
    </w:p>
    <w:p>
      <w:pPr>
        <w:widowControl/>
        <w:spacing w:line="360" w:lineRule="auto"/>
        <w:ind w:firstLine="470" w:firstLineChars="196"/>
        <w:jc w:val="left"/>
        <w:rPr>
          <w:rFonts w:hint="eastAsia" w:ascii="宋体" w:hAnsi="宋体" w:cs="宋体"/>
          <w:kern w:val="0"/>
          <w:sz w:val="24"/>
        </w:rPr>
      </w:pPr>
      <w:r>
        <w:rPr>
          <w:rFonts w:hint="eastAsia" w:ascii="宋体" w:hAnsi="宋体" w:cs="宋体"/>
          <w:kern w:val="0"/>
          <w:sz w:val="24"/>
        </w:rPr>
        <w:t>代理机构应按采购项目委托协议完成采购代理业务，如出现下列情况的，将终止合同。乙方应承担相应的法律责任并赔偿甲方因此遭受的损失。</w:t>
      </w:r>
    </w:p>
    <w:p>
      <w:pPr>
        <w:widowControl/>
        <w:numPr>
          <w:ilvl w:val="0"/>
          <w:numId w:val="5"/>
        </w:numPr>
        <w:spacing w:line="360" w:lineRule="auto"/>
        <w:jc w:val="left"/>
        <w:rPr>
          <w:rFonts w:ascii="宋体" w:hAnsi="宋体" w:cs="宋体"/>
          <w:kern w:val="0"/>
          <w:sz w:val="24"/>
        </w:rPr>
      </w:pPr>
      <w:r>
        <w:rPr>
          <w:rFonts w:hint="eastAsia" w:ascii="宋体" w:hAnsi="宋体" w:cs="宋体"/>
          <w:kern w:val="0"/>
          <w:sz w:val="24"/>
        </w:rPr>
        <w:t>累计2次不接受采购人的代理业务的；</w:t>
      </w:r>
    </w:p>
    <w:p>
      <w:pPr>
        <w:widowControl/>
        <w:numPr>
          <w:ilvl w:val="0"/>
          <w:numId w:val="5"/>
        </w:numPr>
        <w:spacing w:line="360" w:lineRule="auto"/>
        <w:jc w:val="left"/>
        <w:rPr>
          <w:rFonts w:ascii="宋体" w:hAnsi="宋体" w:cs="宋体"/>
          <w:kern w:val="0"/>
          <w:sz w:val="24"/>
        </w:rPr>
      </w:pPr>
      <w:r>
        <w:rPr>
          <w:rFonts w:hint="eastAsia" w:ascii="宋体" w:hAnsi="宋体" w:cs="宋体"/>
          <w:kern w:val="0"/>
          <w:sz w:val="24"/>
        </w:rPr>
        <w:t>应当采用公开招标方式而擅自采用其他方式采购的；</w:t>
      </w:r>
    </w:p>
    <w:p>
      <w:pPr>
        <w:widowControl/>
        <w:numPr>
          <w:ilvl w:val="0"/>
          <w:numId w:val="5"/>
        </w:numPr>
        <w:spacing w:line="360" w:lineRule="auto"/>
        <w:jc w:val="left"/>
        <w:rPr>
          <w:rFonts w:ascii="宋体" w:hAnsi="宋体" w:cs="宋体"/>
          <w:kern w:val="0"/>
          <w:sz w:val="24"/>
        </w:rPr>
      </w:pPr>
      <w:r>
        <w:rPr>
          <w:rFonts w:hint="eastAsia" w:ascii="宋体" w:hAnsi="宋体" w:cs="宋体"/>
          <w:kern w:val="0"/>
          <w:sz w:val="24"/>
        </w:rPr>
        <w:t>违反委托代理协议泄露与采购代理业务有关的情况和资料的；</w:t>
      </w:r>
    </w:p>
    <w:p>
      <w:pPr>
        <w:widowControl/>
        <w:numPr>
          <w:ilvl w:val="0"/>
          <w:numId w:val="5"/>
        </w:numPr>
        <w:spacing w:line="360" w:lineRule="auto"/>
        <w:jc w:val="left"/>
        <w:rPr>
          <w:rFonts w:ascii="宋体" w:hAnsi="宋体" w:cs="宋体"/>
          <w:kern w:val="0"/>
          <w:sz w:val="24"/>
        </w:rPr>
      </w:pPr>
      <w:r>
        <w:rPr>
          <w:rFonts w:hint="eastAsia" w:ascii="宋体" w:hAnsi="宋体" w:cs="宋体"/>
          <w:kern w:val="0"/>
          <w:sz w:val="24"/>
        </w:rPr>
        <w:t>以不合理的条件对供应商实行差别待遇或者歧视待遇的；</w:t>
      </w:r>
    </w:p>
    <w:p>
      <w:pPr>
        <w:widowControl/>
        <w:numPr>
          <w:ilvl w:val="0"/>
          <w:numId w:val="5"/>
        </w:numPr>
        <w:spacing w:line="360" w:lineRule="auto"/>
        <w:jc w:val="left"/>
        <w:rPr>
          <w:rFonts w:ascii="宋体" w:hAnsi="宋体" w:cs="宋体"/>
          <w:kern w:val="0"/>
          <w:sz w:val="24"/>
        </w:rPr>
      </w:pPr>
      <w:r>
        <w:rPr>
          <w:rFonts w:hint="eastAsia" w:ascii="宋体" w:hAnsi="宋体" w:cs="宋体"/>
          <w:kern w:val="0"/>
          <w:sz w:val="24"/>
        </w:rPr>
        <w:t>与供应商或采购人恶意串通的；</w:t>
      </w:r>
    </w:p>
    <w:p>
      <w:pPr>
        <w:widowControl/>
        <w:numPr>
          <w:ilvl w:val="0"/>
          <w:numId w:val="5"/>
        </w:numPr>
        <w:spacing w:line="360" w:lineRule="auto"/>
        <w:jc w:val="left"/>
        <w:rPr>
          <w:rFonts w:ascii="宋体" w:hAnsi="宋体" w:cs="宋体"/>
          <w:kern w:val="0"/>
          <w:sz w:val="24"/>
        </w:rPr>
      </w:pPr>
      <w:r>
        <w:rPr>
          <w:rFonts w:hint="eastAsia" w:ascii="宋体" w:hAnsi="宋体" w:cs="宋体"/>
          <w:kern w:val="0"/>
          <w:sz w:val="24"/>
        </w:rPr>
        <w:t>在采购过程中接受贿赂或者获取其他不正当利益的；</w:t>
      </w:r>
    </w:p>
    <w:p>
      <w:pPr>
        <w:widowControl/>
        <w:numPr>
          <w:ilvl w:val="0"/>
          <w:numId w:val="5"/>
        </w:numPr>
        <w:spacing w:line="360" w:lineRule="auto"/>
        <w:jc w:val="left"/>
        <w:rPr>
          <w:rFonts w:ascii="宋体" w:hAnsi="宋体" w:cs="宋体"/>
          <w:kern w:val="0"/>
          <w:sz w:val="24"/>
        </w:rPr>
      </w:pPr>
      <w:r>
        <w:rPr>
          <w:rFonts w:hint="eastAsia" w:ascii="宋体" w:hAnsi="宋体" w:cs="宋体"/>
          <w:kern w:val="0"/>
          <w:sz w:val="24"/>
        </w:rPr>
        <w:t>开标前泄露已获取招标文件的潜在投标人的名称、数量或者其他可能影响公平竞争的有关招标投标情况的；</w:t>
      </w:r>
    </w:p>
    <w:p>
      <w:pPr>
        <w:widowControl/>
        <w:numPr>
          <w:ilvl w:val="0"/>
          <w:numId w:val="5"/>
        </w:numPr>
        <w:spacing w:line="360" w:lineRule="auto"/>
        <w:jc w:val="left"/>
        <w:rPr>
          <w:rFonts w:ascii="宋体" w:hAnsi="宋体" w:cs="宋体"/>
          <w:kern w:val="0"/>
          <w:sz w:val="24"/>
        </w:rPr>
      </w:pPr>
      <w:r>
        <w:rPr>
          <w:rFonts w:hint="eastAsia" w:ascii="宋体" w:hAnsi="宋体" w:cs="宋体"/>
          <w:kern w:val="0"/>
          <w:sz w:val="24"/>
        </w:rPr>
        <w:t>擅自修改采购文件或者评审结果的；</w:t>
      </w:r>
    </w:p>
    <w:p>
      <w:pPr>
        <w:widowControl/>
        <w:numPr>
          <w:ilvl w:val="0"/>
          <w:numId w:val="5"/>
        </w:numPr>
        <w:spacing w:line="360" w:lineRule="auto"/>
        <w:jc w:val="left"/>
        <w:rPr>
          <w:rFonts w:ascii="宋体" w:hAnsi="宋体" w:cs="宋体"/>
          <w:kern w:val="0"/>
          <w:sz w:val="24"/>
        </w:rPr>
      </w:pPr>
      <w:r>
        <w:rPr>
          <w:rFonts w:hint="eastAsia" w:ascii="宋体" w:hAnsi="宋体" w:cs="宋体"/>
          <w:kern w:val="0"/>
          <w:sz w:val="24"/>
        </w:rPr>
        <w:t>拒绝有关部门依法实施监督检查的；</w:t>
      </w:r>
    </w:p>
    <w:p>
      <w:pPr>
        <w:widowControl/>
        <w:numPr>
          <w:ilvl w:val="0"/>
          <w:numId w:val="5"/>
        </w:numPr>
        <w:spacing w:line="312" w:lineRule="auto"/>
        <w:jc w:val="left"/>
        <w:rPr>
          <w:rFonts w:ascii="宋体" w:hAnsi="宋体" w:cs="宋体"/>
          <w:kern w:val="0"/>
          <w:sz w:val="24"/>
        </w:rPr>
      </w:pPr>
      <w:r>
        <w:rPr>
          <w:rFonts w:hint="eastAsia" w:ascii="宋体" w:hAnsi="宋体" w:cs="宋体"/>
          <w:kern w:val="0"/>
          <w:sz w:val="24"/>
        </w:rPr>
        <w:t>甲方委托乙方的采购项目被投诉成立的（即广东省财政厅出具的关于该采购项目的投诉处理决定中被判定为投诉成立的，以广东省政府采购网发布的公告或通报为准）。</w:t>
      </w:r>
    </w:p>
    <w:p>
      <w:pPr>
        <w:pStyle w:val="2"/>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被列入“信用中国”网站(www.creditchina.gov.cn)“记录失信被执行人或重大税收违法案件当事人名单或政府采购严重违法失信行为”记录名单；或者处于中国政府采购网(www.ccgp.gov.cn)“政府采购严重违法失信行为信息记录”中的禁止参加政府采购活动期间</w:t>
      </w:r>
    </w:p>
    <w:p/>
    <w:p>
      <w:pPr>
        <w:widowControl/>
        <w:spacing w:line="360" w:lineRule="auto"/>
        <w:jc w:val="left"/>
        <w:rPr>
          <w:rFonts w:ascii="宋体" w:hAnsi="宋体" w:cs="Arial"/>
          <w:b/>
          <w:spacing w:val="-6"/>
          <w:sz w:val="24"/>
        </w:rPr>
      </w:pPr>
      <w:r>
        <w:rPr>
          <w:rFonts w:hint="eastAsia" w:ascii="宋体" w:hAnsi="宋体" w:cs="Arial"/>
          <w:b/>
          <w:spacing w:val="-6"/>
          <w:sz w:val="24"/>
        </w:rPr>
        <w:t>五、项目质量评价</w:t>
      </w:r>
    </w:p>
    <w:p>
      <w:pPr>
        <w:topLinePunct/>
        <w:spacing w:beforeLines="50" w:line="360" w:lineRule="auto"/>
        <w:ind w:firstLine="480" w:firstLineChars="200"/>
        <w:rPr>
          <w:rFonts w:hint="eastAsia" w:ascii="Times New Roman" w:hAnsi="Times New Roman"/>
          <w:sz w:val="24"/>
        </w:rPr>
      </w:pPr>
      <w:r>
        <w:rPr>
          <w:rFonts w:hint="eastAsia" w:ascii="Times New Roman" w:hAnsi="Times New Roman"/>
          <w:sz w:val="24"/>
        </w:rPr>
        <w:t>学校建立采购代理机构动态评价机制，每个项目完成后，由我校采购中心对当次的代理机构进行评价（填写采购代理机构服务质量评价表或满意度调查表），如有1次评价结果为差或累计</w:t>
      </w:r>
      <w:r>
        <w:rPr>
          <w:rFonts w:ascii="Times New Roman" w:hAnsi="Times New Roman"/>
          <w:sz w:val="24"/>
        </w:rPr>
        <w:t>3</w:t>
      </w:r>
      <w:r>
        <w:rPr>
          <w:rFonts w:hint="eastAsia" w:ascii="Times New Roman" w:hAnsi="Times New Roman"/>
          <w:sz w:val="24"/>
        </w:rPr>
        <w:t>次评价结果为中的代理机构，则学校采购中心将中止服务期限内对此代理机构的项目委托。</w:t>
      </w:r>
    </w:p>
    <w:p>
      <w:pPr>
        <w:topLinePunct/>
        <w:spacing w:beforeLines="50" w:line="360" w:lineRule="auto"/>
        <w:rPr>
          <w:rFonts w:ascii="宋体" w:hAnsi="宋体" w:cs="Arial"/>
          <w:b/>
          <w:spacing w:val="-6"/>
          <w:sz w:val="24"/>
        </w:rPr>
      </w:pPr>
      <w:r>
        <w:rPr>
          <w:rFonts w:hint="eastAsia" w:ascii="宋体" w:hAnsi="宋体" w:cs="Arial"/>
          <w:b/>
          <w:spacing w:val="-6"/>
          <w:sz w:val="24"/>
        </w:rPr>
        <w:t>六、合同的仲裁</w:t>
      </w:r>
    </w:p>
    <w:p>
      <w:pPr>
        <w:topLinePunct/>
        <w:spacing w:beforeLines="50" w:line="360" w:lineRule="auto"/>
        <w:rPr>
          <w:rFonts w:ascii="宋体" w:hAnsi="宋体"/>
          <w:sz w:val="24"/>
        </w:rPr>
      </w:pPr>
      <w:r>
        <w:rPr>
          <w:rFonts w:hint="eastAsia" w:ascii="宋体" w:hAnsi="宋体"/>
          <w:sz w:val="24"/>
        </w:rPr>
        <w:t>1.合同执行过程中发生的任何争议，如双方不能通过友好协商解决，提交</w:t>
      </w:r>
      <w:r>
        <w:rPr>
          <w:rFonts w:hint="eastAsia" w:ascii="宋体" w:hAnsi="宋体"/>
          <w:sz w:val="24"/>
          <w:lang w:val="en-US" w:eastAsia="zh-CN"/>
        </w:rPr>
        <w:t>广州</w:t>
      </w:r>
      <w:r>
        <w:rPr>
          <w:rFonts w:hint="eastAsia" w:ascii="宋体" w:hAnsi="宋体"/>
          <w:sz w:val="24"/>
        </w:rPr>
        <w:t>仲裁委员会仲裁。</w:t>
      </w:r>
    </w:p>
    <w:p>
      <w:pPr>
        <w:topLinePunct/>
        <w:spacing w:beforeLines="50" w:line="360" w:lineRule="auto"/>
        <w:rPr>
          <w:rFonts w:ascii="宋体" w:hAnsi="宋体" w:cs="Arial"/>
          <w:b/>
          <w:spacing w:val="-6"/>
          <w:sz w:val="24"/>
        </w:rPr>
      </w:pPr>
      <w:r>
        <w:rPr>
          <w:rFonts w:hint="eastAsia" w:ascii="宋体" w:hAnsi="宋体" w:cs="Arial"/>
          <w:b/>
          <w:spacing w:val="-6"/>
          <w:sz w:val="24"/>
        </w:rPr>
        <w:t>七、合同生效、失效与终止</w:t>
      </w:r>
    </w:p>
    <w:p>
      <w:pPr>
        <w:spacing w:line="360" w:lineRule="auto"/>
        <w:rPr>
          <w:rFonts w:ascii="宋体" w:hAnsi="宋体"/>
          <w:sz w:val="24"/>
        </w:rPr>
      </w:pPr>
      <w:r>
        <w:rPr>
          <w:rFonts w:hint="eastAsia" w:ascii="宋体" w:hAnsi="宋体"/>
          <w:sz w:val="24"/>
        </w:rPr>
        <w:t>1.合同生效：合同经双方授权代表签字并经单位盖章后生效。</w:t>
      </w:r>
    </w:p>
    <w:p>
      <w:pPr>
        <w:spacing w:line="360" w:lineRule="auto"/>
        <w:rPr>
          <w:rFonts w:ascii="宋体" w:hAnsi="宋体"/>
          <w:sz w:val="24"/>
        </w:rPr>
      </w:pPr>
      <w:r>
        <w:rPr>
          <w:rFonts w:hint="eastAsia" w:ascii="宋体" w:hAnsi="宋体"/>
          <w:sz w:val="24"/>
        </w:rPr>
        <w:t>2.如果由于人力不可抗拒的因素而造成合同终止履行。乙方在收到有关证明后，立即停止相关的服务。</w:t>
      </w:r>
    </w:p>
    <w:p>
      <w:pPr>
        <w:spacing w:line="360" w:lineRule="auto"/>
        <w:rPr>
          <w:rFonts w:ascii="宋体" w:hAnsi="宋体"/>
          <w:sz w:val="24"/>
        </w:rPr>
      </w:pPr>
      <w:r>
        <w:rPr>
          <w:rFonts w:hint="eastAsia" w:ascii="宋体" w:hAnsi="宋体"/>
          <w:sz w:val="24"/>
        </w:rPr>
        <w:t>3.因一方原因导致合同无法继续履行时，应及时通知另一方，征得另一方同意后终止合同，并由责任方赔偿对方由此造成的经济损失。</w:t>
      </w:r>
    </w:p>
    <w:p>
      <w:pPr>
        <w:spacing w:line="360" w:lineRule="auto"/>
        <w:rPr>
          <w:rFonts w:ascii="宋体" w:hAnsi="宋体"/>
          <w:sz w:val="24"/>
        </w:rPr>
      </w:pPr>
      <w:r>
        <w:rPr>
          <w:rFonts w:hint="eastAsia" w:ascii="宋体" w:hAnsi="宋体"/>
          <w:sz w:val="24"/>
        </w:rPr>
        <w:t>4.如果甲方或乙方严重违反合同条款，则合同的另一方可终止合同，并及时通知对方。违约方应当赔偿守约方因此造成的损失。</w:t>
      </w:r>
    </w:p>
    <w:p>
      <w:pPr>
        <w:spacing w:line="360" w:lineRule="auto"/>
        <w:rPr>
          <w:rFonts w:ascii="宋体" w:hAnsi="宋体"/>
          <w:sz w:val="24"/>
        </w:rPr>
      </w:pPr>
      <w:r>
        <w:rPr>
          <w:rFonts w:hint="eastAsia" w:ascii="宋体" w:hAnsi="宋体"/>
          <w:sz w:val="24"/>
        </w:rPr>
        <w:t>5.如果协议终止后，协议中的保密条款等按其性质仍应有效的相关条款，双方均应继续严格遵守并保留追究相对方违反保密等义务的法律责任的权利。</w:t>
      </w:r>
    </w:p>
    <w:p>
      <w:pPr>
        <w:topLinePunct/>
        <w:spacing w:beforeLines="50" w:line="360" w:lineRule="auto"/>
        <w:rPr>
          <w:rFonts w:ascii="宋体" w:hAnsi="宋体" w:cs="Arial"/>
          <w:b/>
          <w:spacing w:val="-6"/>
          <w:sz w:val="24"/>
        </w:rPr>
      </w:pPr>
      <w:r>
        <w:rPr>
          <w:rFonts w:hint="eastAsia" w:ascii="宋体" w:hAnsi="宋体" w:cs="Arial"/>
          <w:b/>
          <w:spacing w:val="-6"/>
          <w:sz w:val="24"/>
        </w:rPr>
        <w:t>八、其他约定条款</w:t>
      </w:r>
    </w:p>
    <w:p>
      <w:pPr>
        <w:spacing w:line="360" w:lineRule="auto"/>
        <w:rPr>
          <w:rFonts w:ascii="宋体" w:hAnsi="宋体"/>
          <w:sz w:val="24"/>
        </w:rPr>
      </w:pPr>
      <w:r>
        <w:rPr>
          <w:rFonts w:hint="eastAsia" w:ascii="宋体" w:hAnsi="宋体"/>
          <w:sz w:val="24"/>
        </w:rPr>
        <w:t>1.中标通知书、遴选文件、响应文件及本合同之所有附件均为组成部分，与本合同具有同等法律效力，解释的顺序以文件生成时间在后的为准。</w:t>
      </w:r>
    </w:p>
    <w:p>
      <w:pPr>
        <w:spacing w:line="360" w:lineRule="auto"/>
        <w:rPr>
          <w:rFonts w:ascii="宋体" w:hAnsi="宋体"/>
          <w:sz w:val="24"/>
        </w:rPr>
      </w:pPr>
      <w:r>
        <w:rPr>
          <w:rFonts w:hint="eastAsia" w:ascii="宋体" w:hAnsi="宋体"/>
          <w:sz w:val="24"/>
        </w:rPr>
        <w:t>2.在执行本合同的过程中，所有经甲乙双方签署确认的文件（包括会议纪要、补充协议、合同修改书、往来信函等）均为本合同的有效组成部分，其生效日期为双方均签字盖章或确认之日。</w:t>
      </w:r>
    </w:p>
    <w:p>
      <w:pPr>
        <w:spacing w:line="360" w:lineRule="auto"/>
        <w:rPr>
          <w:rFonts w:ascii="宋体" w:hAnsi="宋体"/>
          <w:sz w:val="24"/>
        </w:rPr>
      </w:pPr>
      <w:r>
        <w:rPr>
          <w:rFonts w:hint="eastAsia" w:ascii="宋体" w:hAnsi="宋体"/>
          <w:sz w:val="24"/>
        </w:rPr>
        <w:t>3.如一方地址、电话、传真号码有变更，应在变更当日内书面通知对方，否则，应承担相应责任。</w:t>
      </w:r>
    </w:p>
    <w:p>
      <w:pPr>
        <w:spacing w:line="360" w:lineRule="auto"/>
        <w:rPr>
          <w:rFonts w:hint="eastAsia" w:ascii="宋体" w:hAnsi="宋体"/>
          <w:sz w:val="24"/>
        </w:rPr>
      </w:pPr>
      <w:r>
        <w:rPr>
          <w:rFonts w:hint="eastAsia" w:ascii="宋体" w:hAnsi="宋体"/>
          <w:sz w:val="24"/>
        </w:rPr>
        <w:t>4.本合同书一式</w:t>
      </w:r>
      <w:r>
        <w:rPr>
          <w:rFonts w:hint="eastAsia" w:ascii="宋体" w:hAnsi="宋体"/>
          <w:sz w:val="24"/>
          <w:lang w:val="en-US" w:eastAsia="zh-CN"/>
        </w:rPr>
        <w:t>叁</w:t>
      </w:r>
      <w:r>
        <w:rPr>
          <w:rFonts w:hint="eastAsia" w:ascii="宋体" w:hAnsi="宋体"/>
          <w:sz w:val="24"/>
        </w:rPr>
        <w:t>份，均为正本，具有同等法律效力，甲</w:t>
      </w:r>
      <w:r>
        <w:rPr>
          <w:rFonts w:hint="eastAsia" w:ascii="宋体" w:hAnsi="宋体"/>
          <w:sz w:val="24"/>
          <w:lang w:val="en-US" w:eastAsia="zh-CN"/>
        </w:rPr>
        <w:t>方贰份，</w:t>
      </w:r>
      <w:r>
        <w:rPr>
          <w:rFonts w:hint="eastAsia" w:ascii="宋体" w:hAnsi="宋体"/>
          <w:sz w:val="24"/>
        </w:rPr>
        <w:t>乙方</w:t>
      </w:r>
      <w:r>
        <w:rPr>
          <w:rFonts w:hint="eastAsia" w:ascii="宋体" w:hAnsi="宋体"/>
          <w:sz w:val="24"/>
          <w:lang w:val="en-US" w:eastAsia="zh-CN"/>
        </w:rPr>
        <w:t>壹</w:t>
      </w:r>
      <w:r>
        <w:rPr>
          <w:rFonts w:hint="eastAsia" w:ascii="宋体" w:hAnsi="宋体"/>
          <w:sz w:val="24"/>
        </w:rPr>
        <w:t>份。</w:t>
      </w:r>
    </w:p>
    <w:p>
      <w:pPr>
        <w:spacing w:line="360" w:lineRule="auto"/>
        <w:rPr>
          <w:rFonts w:ascii="宋体" w:hAnsi="宋体"/>
          <w:sz w:val="24"/>
        </w:rPr>
      </w:pPr>
      <w:r>
        <w:rPr>
          <w:rFonts w:hint="eastAsia" w:ascii="宋体" w:hAnsi="宋体"/>
          <w:sz w:val="24"/>
        </w:rPr>
        <w:t>以下无正文。</w:t>
      </w:r>
    </w:p>
    <w:p>
      <w:pPr>
        <w:topLinePunct/>
        <w:spacing w:line="360" w:lineRule="auto"/>
        <w:rPr>
          <w:rFonts w:ascii="宋体" w:hAnsi="宋体"/>
          <w:sz w:val="24"/>
        </w:rPr>
      </w:pPr>
      <w:r>
        <w:rPr>
          <w:rFonts w:hint="eastAsia" w:ascii="宋体" w:hAnsi="宋体"/>
          <w:sz w:val="24"/>
        </w:rPr>
        <w:t xml:space="preserve">甲方（盖章）：               </w:t>
      </w:r>
      <w:r>
        <w:rPr>
          <w:rFonts w:hint="eastAsia" w:ascii="宋体" w:hAnsi="宋体"/>
          <w:sz w:val="24"/>
          <w:lang w:val="en-US" w:eastAsia="zh-CN"/>
        </w:rPr>
        <w:t xml:space="preserve">        </w:t>
      </w:r>
      <w:r>
        <w:rPr>
          <w:rFonts w:hint="eastAsia" w:ascii="宋体" w:hAnsi="宋体"/>
          <w:sz w:val="24"/>
        </w:rPr>
        <w:t xml:space="preserve"> 乙方（盖章）： </w:t>
      </w:r>
    </w:p>
    <w:p>
      <w:pPr>
        <w:topLinePunct/>
        <w:spacing w:line="360" w:lineRule="auto"/>
        <w:rPr>
          <w:rFonts w:ascii="宋体" w:hAnsi="宋体"/>
          <w:sz w:val="24"/>
        </w:rPr>
      </w:pPr>
    </w:p>
    <w:p>
      <w:pPr>
        <w:topLinePunct/>
        <w:spacing w:line="360" w:lineRule="auto"/>
        <w:rPr>
          <w:rFonts w:ascii="宋体" w:hAnsi="宋体"/>
          <w:sz w:val="24"/>
        </w:rPr>
      </w:pPr>
      <w:r>
        <w:rPr>
          <w:rFonts w:hint="eastAsia" w:ascii="宋体" w:hAnsi="宋体"/>
          <w:sz w:val="24"/>
        </w:rPr>
        <w:t xml:space="preserve">授权代表：                            授权代表： </w:t>
      </w:r>
    </w:p>
    <w:p>
      <w:pPr>
        <w:topLinePunct/>
        <w:spacing w:line="360" w:lineRule="auto"/>
        <w:rPr>
          <w:rFonts w:ascii="宋体" w:hAnsi="宋体"/>
          <w:sz w:val="24"/>
        </w:rPr>
      </w:pPr>
    </w:p>
    <w:p>
      <w:pPr>
        <w:widowControl/>
        <w:wordWrap w:val="0"/>
        <w:spacing w:line="360" w:lineRule="auto"/>
        <w:jc w:val="right"/>
        <w:rPr>
          <w:rFonts w:ascii="宋体" w:hAnsi="宋体"/>
          <w:sz w:val="24"/>
        </w:rPr>
      </w:pPr>
      <w:r>
        <w:rPr>
          <w:rFonts w:hint="eastAsia" w:ascii="宋体" w:hAnsi="宋体"/>
          <w:sz w:val="24"/>
        </w:rPr>
        <w:t>签约时间：   年  月  日</w:t>
      </w:r>
    </w:p>
    <w:p>
      <w:pPr>
        <w:widowControl/>
        <w:jc w:val="left"/>
        <w:rPr>
          <w:sz w:val="44"/>
          <w:szCs w:val="44"/>
        </w:rPr>
      </w:pPr>
    </w:p>
    <w:p>
      <w:pPr>
        <w:pStyle w:val="3"/>
        <w:rPr>
          <w:b/>
          <w:sz w:val="44"/>
          <w:szCs w:val="44"/>
        </w:rPr>
      </w:pPr>
      <w:bookmarkStart w:id="12" w:name="_Toc74753320"/>
      <w:r>
        <w:rPr>
          <w:rFonts w:hint="eastAsia"/>
          <w:b/>
          <w:sz w:val="44"/>
          <w:szCs w:val="44"/>
        </w:rPr>
        <w:t>第五部分 遴选</w:t>
      </w:r>
      <w:r>
        <w:rPr>
          <w:b/>
          <w:sz w:val="44"/>
          <w:szCs w:val="44"/>
        </w:rPr>
        <w:t>办法</w:t>
      </w:r>
      <w:bookmarkEnd w:id="12"/>
    </w:p>
    <w:p>
      <w:pPr>
        <w:pStyle w:val="4"/>
        <w:rPr>
          <w:rFonts w:asciiTheme="minorEastAsia" w:hAnsiTheme="minorEastAsia" w:eastAsiaTheme="minorEastAsia"/>
          <w:b/>
          <w:bCs w:val="0"/>
          <w:sz w:val="24"/>
        </w:rPr>
      </w:pPr>
      <w:bookmarkStart w:id="13" w:name="_Toc74753321"/>
      <w:r>
        <w:rPr>
          <w:rFonts w:hint="eastAsia" w:asciiTheme="minorEastAsia" w:hAnsiTheme="minorEastAsia" w:eastAsiaTheme="minorEastAsia"/>
          <w:b/>
          <w:bCs w:val="0"/>
          <w:sz w:val="24"/>
        </w:rPr>
        <w:t>一、概述</w:t>
      </w:r>
      <w:bookmarkEnd w:id="13"/>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本项目采用自主公开遴选方式进行，遴选由</w:t>
      </w:r>
      <w:r>
        <w:rPr>
          <w:rFonts w:hint="eastAsia" w:asciiTheme="minorEastAsia" w:hAnsiTheme="minorEastAsia" w:eastAsiaTheme="minorEastAsia"/>
          <w:sz w:val="24"/>
          <w:lang w:val="en-US" w:eastAsia="zh-CN"/>
        </w:rPr>
        <w:t>广州体育学院</w:t>
      </w:r>
      <w:r>
        <w:rPr>
          <w:rFonts w:hint="eastAsia" w:asciiTheme="minorEastAsia" w:hAnsiTheme="minorEastAsia" w:eastAsiaTheme="minorEastAsia"/>
          <w:sz w:val="24"/>
        </w:rPr>
        <w:t>组成的遴选小组负责完成。</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本次遴选采用综合评分法，即满足遴选文件实质性要求前提下，按照遴选文件中规定的各项因素进行综合评审后，按评审总得分由高到低推荐中选人。</w:t>
      </w:r>
    </w:p>
    <w:p>
      <w:pPr>
        <w:pStyle w:val="4"/>
        <w:rPr>
          <w:rFonts w:hAnsi="宋体"/>
          <w:b/>
          <w:bCs w:val="0"/>
          <w:sz w:val="24"/>
        </w:rPr>
      </w:pPr>
      <w:bookmarkStart w:id="14" w:name="_Toc74753322"/>
      <w:r>
        <w:rPr>
          <w:rFonts w:hint="eastAsia" w:hAnsi="宋体"/>
          <w:b/>
          <w:bCs w:val="0"/>
          <w:sz w:val="24"/>
        </w:rPr>
        <w:t>二、遴选流程及步骤</w:t>
      </w:r>
      <w:bookmarkEnd w:id="14"/>
    </w:p>
    <w:p>
      <w:pPr>
        <w:tabs>
          <w:tab w:val="left" w:pos="284"/>
          <w:tab w:val="left" w:pos="851"/>
        </w:tabs>
        <w:spacing w:line="360" w:lineRule="auto"/>
        <w:jc w:val="left"/>
        <w:rPr>
          <w:rFonts w:ascii="宋体" w:hAnsi="宋体"/>
          <w:b/>
          <w:bCs/>
          <w:sz w:val="24"/>
        </w:rPr>
      </w:pPr>
      <w:r>
        <w:rPr>
          <w:rFonts w:hint="eastAsia" w:ascii="宋体" w:hAnsi="宋体"/>
          <w:b/>
          <w:bCs/>
          <w:sz w:val="24"/>
        </w:rPr>
        <w:t>（一）资格审查</w:t>
      </w:r>
    </w:p>
    <w:p>
      <w:pPr>
        <w:tabs>
          <w:tab w:val="left" w:pos="284"/>
          <w:tab w:val="left" w:pos="851"/>
        </w:tabs>
        <w:spacing w:line="360" w:lineRule="auto"/>
        <w:ind w:firstLine="240" w:firstLineChars="1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遴选小组根据《资格审查表》对各供应商的资格文件逐项进行审查。</w:t>
      </w:r>
    </w:p>
    <w:p>
      <w:pPr>
        <w:tabs>
          <w:tab w:val="left" w:pos="1220"/>
        </w:tabs>
        <w:adjustRightInd w:val="0"/>
        <w:snapToGrid w:val="0"/>
        <w:spacing w:line="360" w:lineRule="auto"/>
        <w:ind w:firstLine="240" w:firstLineChars="100"/>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只有通过资格审查的供应商才能进入符合性审查。资格审查不合格的为无效响应，不进入后续评审。若通过资格审查的供应商不足</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家，则该项目按废标处理。</w:t>
      </w:r>
    </w:p>
    <w:p>
      <w:pPr>
        <w:pStyle w:val="2"/>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附表一：资格审查表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21"/>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9" w:type="dxa"/>
            <w:gridSpan w:val="2"/>
            <w:tcBorders>
              <w:top w:val="nil"/>
              <w:left w:val="nil"/>
              <w:bottom w:val="single" w:color="auto" w:sz="4" w:space="0"/>
              <w:right w:val="nil"/>
            </w:tcBorders>
            <w:vAlign w:val="center"/>
          </w:tcPr>
          <w:p>
            <w:pPr>
              <w:autoSpaceDE w:val="0"/>
              <w:autoSpaceDN w:val="0"/>
              <w:adjustRightInd w:val="0"/>
              <w:snapToGrid w:val="0"/>
              <w:spacing w:line="360" w:lineRule="auto"/>
              <w:ind w:right="32"/>
              <w:jc w:val="center"/>
              <w:rPr>
                <w:rFonts w:ascii="宋体" w:hAnsi="宋体"/>
                <w:b/>
                <w:bCs/>
                <w:sz w:val="24"/>
              </w:rPr>
            </w:pPr>
            <w:r>
              <w:rPr>
                <w:rFonts w:hint="eastAsia" w:ascii="宋体" w:hAnsi="宋体"/>
                <w:b/>
                <w:sz w:val="24"/>
              </w:rPr>
              <w:t>《资格审查表》</w:t>
            </w:r>
          </w:p>
        </w:tc>
        <w:tc>
          <w:tcPr>
            <w:tcW w:w="1269" w:type="dxa"/>
            <w:tcBorders>
              <w:top w:val="nil"/>
              <w:left w:val="nil"/>
              <w:bottom w:val="single" w:color="auto" w:sz="4" w:space="0"/>
              <w:right w:val="nil"/>
            </w:tcBorders>
            <w:vAlign w:val="center"/>
          </w:tcPr>
          <w:p>
            <w:pPr>
              <w:autoSpaceDE w:val="0"/>
              <w:autoSpaceDN w:val="0"/>
              <w:adjustRightInd w:val="0"/>
              <w:snapToGrid w:val="0"/>
              <w:spacing w:line="360" w:lineRule="auto"/>
              <w:ind w:right="32"/>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rPr>
                <w:rFonts w:ascii="宋体" w:hAnsi="宋体"/>
                <w:b/>
                <w:bCs/>
                <w:sz w:val="24"/>
              </w:rPr>
            </w:pPr>
            <w:r>
              <w:rPr>
                <w:rFonts w:hint="eastAsia" w:ascii="宋体" w:hAnsi="宋体"/>
                <w:b/>
                <w:bCs/>
                <w:sz w:val="24"/>
              </w:rPr>
              <w:t>序号</w:t>
            </w:r>
          </w:p>
        </w:tc>
        <w:tc>
          <w:tcPr>
            <w:tcW w:w="66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rFonts w:ascii="宋体" w:hAnsi="宋体"/>
                <w:b/>
                <w:bCs/>
                <w:sz w:val="24"/>
              </w:rPr>
            </w:pPr>
            <w:r>
              <w:rPr>
                <w:rFonts w:hint="eastAsia" w:ascii="宋体" w:hAnsi="宋体"/>
                <w:b/>
                <w:bCs/>
                <w:sz w:val="24"/>
              </w:rPr>
              <w:t>内容</w:t>
            </w:r>
          </w:p>
        </w:tc>
        <w:tc>
          <w:tcPr>
            <w:tcW w:w="12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rFonts w:hint="eastAsia" w:ascii="宋体" w:hAnsi="宋体" w:eastAsia="宋体"/>
                <w:b/>
                <w:bCs/>
                <w:sz w:val="24"/>
                <w:lang w:val="en-US" w:eastAsia="zh-CN"/>
              </w:rPr>
            </w:pPr>
            <w:r>
              <w:rPr>
                <w:rFonts w:hint="eastAsia" w:ascii="宋体" w:hAnsi="宋体"/>
                <w:b/>
                <w:bCs/>
                <w:sz w:val="24"/>
                <w:lang w:val="en-US" w:eastAsia="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tcBorders>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1</w:t>
            </w:r>
          </w:p>
        </w:tc>
        <w:tc>
          <w:tcPr>
            <w:tcW w:w="6621" w:type="dxa"/>
            <w:tcBorders>
              <w:top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具有独立承担民事责任能力的在中华人民共和国境内注册的法人或其他组织（</w:t>
            </w:r>
            <w:r>
              <w:rPr>
                <w:rFonts w:hint="eastAsia" w:ascii="宋体" w:hAnsi="宋体"/>
                <w:sz w:val="24"/>
              </w:rPr>
              <w:t>提供有效的营业执照/或事业法人登记证等相关证明的副本复印件）。</w:t>
            </w:r>
          </w:p>
        </w:tc>
        <w:tc>
          <w:tcPr>
            <w:tcW w:w="1269" w:type="dxa"/>
            <w:tcBorders>
              <w:top w:val="single" w:color="auto" w:sz="4" w:space="0"/>
            </w:tcBorders>
            <w:vAlign w:val="center"/>
          </w:tcPr>
          <w:p>
            <w:pPr>
              <w:spacing w:line="360" w:lineRule="auto"/>
              <w:rPr>
                <w:rFonts w:hint="eastAsia"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2</w:t>
            </w:r>
          </w:p>
        </w:tc>
        <w:tc>
          <w:tcPr>
            <w:tcW w:w="6621" w:type="dxa"/>
            <w:vAlign w:val="center"/>
          </w:tcPr>
          <w:p>
            <w:pPr>
              <w:spacing w:line="360" w:lineRule="auto"/>
              <w:rPr>
                <w:rFonts w:ascii="宋体" w:hAnsi="宋体"/>
                <w:sz w:val="24"/>
              </w:rPr>
            </w:pPr>
            <w:r>
              <w:rPr>
                <w:rFonts w:hint="eastAsia" w:ascii="宋体" w:hAnsi="宋体"/>
                <w:sz w:val="24"/>
              </w:rPr>
              <w:t>具有良好的商业信誉和健全的财务会计制度（提供</w:t>
            </w:r>
            <w:r>
              <w:rPr>
                <w:rFonts w:hint="eastAsia" w:ascii="宋体" w:hAnsi="宋体"/>
                <w:sz w:val="24"/>
                <w:lang w:val="en-US" w:eastAsia="zh-CN"/>
              </w:rPr>
              <w:t>2021年、</w:t>
            </w:r>
            <w:r>
              <w:rPr>
                <w:rFonts w:hint="eastAsia" w:ascii="宋体" w:hAnsi="宋体"/>
                <w:sz w:val="24"/>
              </w:rPr>
              <w:t>202</w:t>
            </w:r>
            <w:r>
              <w:rPr>
                <w:rFonts w:hint="eastAsia" w:ascii="宋体" w:hAnsi="宋体"/>
                <w:sz w:val="24"/>
                <w:lang w:val="en-US" w:eastAsia="zh-CN"/>
              </w:rPr>
              <w:t>2</w:t>
            </w:r>
            <w:r>
              <w:rPr>
                <w:rFonts w:hint="eastAsia" w:ascii="宋体" w:hAnsi="宋体"/>
                <w:sz w:val="24"/>
              </w:rPr>
              <w:t>年财务报告复印件或202</w:t>
            </w:r>
            <w:r>
              <w:rPr>
                <w:rFonts w:hint="eastAsia" w:ascii="宋体" w:hAnsi="宋体"/>
                <w:sz w:val="24"/>
                <w:lang w:val="en-US" w:eastAsia="zh-CN"/>
              </w:rPr>
              <w:t>3</w:t>
            </w:r>
            <w:r>
              <w:rPr>
                <w:rFonts w:hint="eastAsia" w:ascii="宋体" w:hAnsi="宋体"/>
                <w:sz w:val="24"/>
              </w:rPr>
              <w:t>年内由基本开户行出具的资信证明复印件</w:t>
            </w:r>
            <w:r>
              <w:rPr>
                <w:rFonts w:hint="eastAsia" w:ascii="宋体" w:hAnsi="宋体"/>
                <w:sz w:val="24"/>
                <w:lang w:val="en-US" w:eastAsia="zh-CN"/>
              </w:rPr>
              <w:t>或新成立公司提供相关证明</w:t>
            </w:r>
            <w:r>
              <w:rPr>
                <w:rFonts w:hint="eastAsia" w:ascii="宋体" w:hAnsi="宋体"/>
                <w:sz w:val="24"/>
              </w:rPr>
              <w:t>）。</w:t>
            </w:r>
          </w:p>
        </w:tc>
        <w:tc>
          <w:tcPr>
            <w:tcW w:w="1269" w:type="dxa"/>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3</w:t>
            </w:r>
          </w:p>
        </w:tc>
        <w:tc>
          <w:tcPr>
            <w:tcW w:w="6621" w:type="dxa"/>
            <w:vAlign w:val="center"/>
          </w:tcPr>
          <w:p>
            <w:pPr>
              <w:spacing w:line="360" w:lineRule="auto"/>
              <w:rPr>
                <w:rFonts w:ascii="宋体" w:hAnsi="宋体"/>
                <w:sz w:val="24"/>
              </w:rPr>
            </w:pPr>
            <w:r>
              <w:rPr>
                <w:rFonts w:hint="eastAsia" w:ascii="宋体" w:hAnsi="宋体"/>
                <w:sz w:val="24"/>
              </w:rPr>
              <w:t>有依法缴纳税收</w:t>
            </w:r>
            <w:bookmarkStart w:id="15" w:name="_Toc278274486"/>
            <w:bookmarkStart w:id="16" w:name="_Toc204664426"/>
            <w:bookmarkStart w:id="17" w:name="_Toc278794807"/>
            <w:bookmarkStart w:id="18" w:name="_Toc25737"/>
            <w:bookmarkStart w:id="19" w:name="_Toc501988143"/>
            <w:r>
              <w:rPr>
                <w:rFonts w:hint="eastAsia" w:ascii="宋体" w:hAnsi="宋体"/>
                <w:sz w:val="24"/>
              </w:rPr>
              <w:t>和社会保障</w:t>
            </w:r>
            <w:bookmarkEnd w:id="15"/>
            <w:bookmarkEnd w:id="16"/>
            <w:bookmarkEnd w:id="17"/>
            <w:r>
              <w:rPr>
                <w:rFonts w:hint="eastAsia" w:ascii="宋体" w:hAnsi="宋体"/>
                <w:sz w:val="24"/>
              </w:rPr>
              <w:t>资金的良好记录（</w:t>
            </w:r>
            <w:bookmarkEnd w:id="18"/>
            <w:bookmarkEnd w:id="19"/>
            <w:r>
              <w:rPr>
                <w:rFonts w:hint="eastAsia" w:ascii="宋体" w:hAnsi="宋体"/>
                <w:sz w:val="24"/>
              </w:rPr>
              <w:t>提供响应截止日前6个月内任意1个月依法缴纳税收和社会保障资金的相关材料。如依法免税或不需要缴纳社会保障资金的，提供相应证明材料）。</w:t>
            </w:r>
          </w:p>
        </w:tc>
        <w:tc>
          <w:tcPr>
            <w:tcW w:w="1269" w:type="dxa"/>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4</w:t>
            </w:r>
          </w:p>
        </w:tc>
        <w:tc>
          <w:tcPr>
            <w:tcW w:w="6621" w:type="dxa"/>
            <w:vAlign w:val="center"/>
          </w:tcPr>
          <w:p>
            <w:pPr>
              <w:spacing w:line="360" w:lineRule="auto"/>
              <w:rPr>
                <w:rFonts w:ascii="宋体" w:hAnsi="宋体"/>
                <w:sz w:val="24"/>
              </w:rPr>
            </w:pPr>
            <w:r>
              <w:rPr>
                <w:rFonts w:hint="eastAsia" w:asciiTheme="minorEastAsia" w:hAnsiTheme="minorEastAsia" w:eastAsiaTheme="minorEastAsia"/>
                <w:sz w:val="24"/>
              </w:rPr>
              <w:t>已在</w:t>
            </w:r>
            <w:r>
              <w:rPr>
                <w:rFonts w:hint="eastAsia" w:ascii="宋体" w:hAnsi="宋体"/>
                <w:sz w:val="24"/>
              </w:rPr>
              <w:t>中国政府采购网广东分网完成政府采购代理机构网上登记、纳入政府采购代理机构名录（提供纳入政府采购代理机构名录的截图）。</w:t>
            </w:r>
          </w:p>
        </w:tc>
        <w:tc>
          <w:tcPr>
            <w:tcW w:w="1269" w:type="dxa"/>
            <w:vAlign w:val="center"/>
          </w:tcPr>
          <w:p>
            <w:pPr>
              <w:spacing w:line="360" w:lineRule="auto"/>
              <w:rPr>
                <w:rFonts w:hint="eastAsia"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5</w:t>
            </w:r>
          </w:p>
        </w:tc>
        <w:tc>
          <w:tcPr>
            <w:tcW w:w="6621" w:type="dxa"/>
            <w:vAlign w:val="center"/>
          </w:tcPr>
          <w:p>
            <w:pPr>
              <w:spacing w:line="360" w:lineRule="auto"/>
              <w:rPr>
                <w:rFonts w:ascii="宋体" w:hAnsi="宋体"/>
                <w:sz w:val="24"/>
              </w:rPr>
            </w:pPr>
            <w:r>
              <w:rPr>
                <w:rFonts w:hint="eastAsia" w:asciiTheme="minorEastAsia" w:hAnsiTheme="minorEastAsia" w:eastAsiaTheme="minorEastAsia"/>
                <w:sz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相关网站截图，以遴选截止日当天遴选人在“信用中国”网站及中国政府采购网查询结果为准，如相关失信记录已失效，供应商需提供相关证明资料）。</w:t>
            </w:r>
          </w:p>
        </w:tc>
        <w:tc>
          <w:tcPr>
            <w:tcW w:w="1269" w:type="dxa"/>
            <w:vAlign w:val="center"/>
          </w:tcPr>
          <w:p>
            <w:pPr>
              <w:spacing w:line="360" w:lineRule="auto"/>
              <w:rPr>
                <w:rFonts w:hint="eastAsia"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6</w:t>
            </w:r>
          </w:p>
        </w:tc>
        <w:tc>
          <w:tcPr>
            <w:tcW w:w="6621" w:type="dxa"/>
            <w:vAlign w:val="center"/>
          </w:tcPr>
          <w:p>
            <w:pPr>
              <w:spacing w:line="360" w:lineRule="auto"/>
              <w:rPr>
                <w:rFonts w:ascii="宋体" w:hAnsi="宋体"/>
                <w:sz w:val="24"/>
              </w:rPr>
            </w:pPr>
            <w:r>
              <w:rPr>
                <w:rFonts w:hint="eastAsia" w:asciiTheme="minorEastAsia" w:hAnsiTheme="minorEastAsia" w:eastAsiaTheme="minorEastAsia"/>
                <w:sz w:val="24"/>
              </w:rPr>
              <w:t>参加本遴选活动前三年内，在经营活动中没有重大违法记录</w:t>
            </w:r>
            <w:r>
              <w:rPr>
                <w:rFonts w:hint="eastAsia" w:ascii="宋体" w:hAnsi="宋体"/>
                <w:sz w:val="24"/>
              </w:rPr>
              <w:t>（以响应函相关承诺格式内容响应）。</w:t>
            </w:r>
          </w:p>
        </w:tc>
        <w:tc>
          <w:tcPr>
            <w:tcW w:w="1269" w:type="dxa"/>
            <w:vAlign w:val="center"/>
          </w:tcPr>
          <w:p>
            <w:pPr>
              <w:spacing w:line="360" w:lineRule="auto"/>
              <w:rPr>
                <w:rFonts w:hint="eastAsia"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7</w:t>
            </w:r>
          </w:p>
        </w:tc>
        <w:tc>
          <w:tcPr>
            <w:tcW w:w="6621" w:type="dxa"/>
            <w:vAlign w:val="center"/>
          </w:tcPr>
          <w:p>
            <w:pPr>
              <w:tabs>
                <w:tab w:val="left" w:pos="1080"/>
              </w:tabs>
              <w:spacing w:line="360" w:lineRule="auto"/>
              <w:rPr>
                <w:rFonts w:asciiTheme="minorEastAsia" w:hAnsiTheme="minorEastAsia" w:eastAsiaTheme="minorEastAsia"/>
                <w:sz w:val="24"/>
              </w:rPr>
            </w:pPr>
            <w:r>
              <w:rPr>
                <w:rFonts w:ascii="宋体" w:hAnsi="宋体"/>
                <w:sz w:val="24"/>
              </w:rPr>
              <w:t>单位负责人为同一人或者存在直接控股、管理关系的不同</w:t>
            </w:r>
            <w:r>
              <w:rPr>
                <w:rFonts w:hint="eastAsia" w:ascii="宋体" w:hAnsi="宋体"/>
                <w:sz w:val="24"/>
              </w:rPr>
              <w:t>供应商</w:t>
            </w:r>
            <w:r>
              <w:rPr>
                <w:rFonts w:ascii="宋体" w:hAnsi="宋体"/>
                <w:sz w:val="24"/>
              </w:rPr>
              <w:t>，不得同时参加本遴选项目</w:t>
            </w:r>
            <w:r>
              <w:rPr>
                <w:rFonts w:hint="eastAsia" w:ascii="宋体" w:hAnsi="宋体"/>
                <w:sz w:val="24"/>
              </w:rPr>
              <w:t>（以响应函相关承诺格式内容响应）。</w:t>
            </w:r>
          </w:p>
        </w:tc>
        <w:tc>
          <w:tcPr>
            <w:tcW w:w="1269" w:type="dxa"/>
            <w:vAlign w:val="center"/>
          </w:tcPr>
          <w:p>
            <w:pPr>
              <w:tabs>
                <w:tab w:val="left" w:pos="1080"/>
              </w:tabs>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8</w:t>
            </w:r>
          </w:p>
        </w:tc>
        <w:tc>
          <w:tcPr>
            <w:tcW w:w="6621" w:type="dxa"/>
            <w:vAlign w:val="center"/>
          </w:tcPr>
          <w:p>
            <w:pPr>
              <w:spacing w:line="360" w:lineRule="auto"/>
              <w:rPr>
                <w:rFonts w:ascii="宋体" w:hAnsi="宋体"/>
                <w:sz w:val="24"/>
              </w:rPr>
            </w:pPr>
            <w:r>
              <w:rPr>
                <w:rFonts w:hint="eastAsia" w:asciiTheme="minorEastAsia" w:hAnsiTheme="minorEastAsia" w:eastAsiaTheme="minorEastAsia"/>
                <w:sz w:val="24"/>
              </w:rPr>
              <w:t>本项目不接受联合体供应商参加</w:t>
            </w:r>
            <w:r>
              <w:rPr>
                <w:rFonts w:hint="eastAsia" w:ascii="宋体" w:hAnsi="宋体"/>
                <w:sz w:val="24"/>
              </w:rPr>
              <w:t>（以响应函相关承诺格式内容响应）</w:t>
            </w:r>
            <w:r>
              <w:rPr>
                <w:rFonts w:hint="eastAsia" w:asciiTheme="minorEastAsia" w:hAnsiTheme="minorEastAsia" w:eastAsiaTheme="minorEastAsia"/>
                <w:sz w:val="24"/>
              </w:rPr>
              <w:t>。</w:t>
            </w:r>
          </w:p>
        </w:tc>
        <w:tc>
          <w:tcPr>
            <w:tcW w:w="1269" w:type="dxa"/>
            <w:vAlign w:val="center"/>
          </w:tcPr>
          <w:p>
            <w:pPr>
              <w:spacing w:line="360" w:lineRule="auto"/>
              <w:rPr>
                <w:rFonts w:hint="eastAsia"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9</w:t>
            </w:r>
          </w:p>
        </w:tc>
        <w:tc>
          <w:tcPr>
            <w:tcW w:w="6621" w:type="dxa"/>
            <w:vAlign w:val="center"/>
          </w:tcPr>
          <w:p>
            <w:pPr>
              <w:spacing w:line="360" w:lineRule="auto"/>
              <w:rPr>
                <w:rFonts w:ascii="宋体" w:hAnsi="宋体"/>
                <w:sz w:val="24"/>
              </w:rPr>
            </w:pPr>
            <w:r>
              <w:rPr>
                <w:rFonts w:hint="eastAsia" w:asciiTheme="minorEastAsia" w:hAnsiTheme="minorEastAsia" w:eastAsiaTheme="minorEastAsia"/>
                <w:sz w:val="24"/>
              </w:rPr>
              <w:t>法律、行政法规规定的其他条件</w:t>
            </w:r>
            <w:r>
              <w:rPr>
                <w:rFonts w:hint="eastAsia" w:ascii="宋体" w:hAnsi="宋体"/>
                <w:sz w:val="24"/>
              </w:rPr>
              <w:t>（以响应函相关承诺格式内容响应）</w:t>
            </w:r>
            <w:r>
              <w:rPr>
                <w:rFonts w:hint="eastAsia" w:asciiTheme="minorEastAsia" w:hAnsiTheme="minorEastAsia" w:eastAsiaTheme="minorEastAsia"/>
                <w:sz w:val="24"/>
              </w:rPr>
              <w:t>。</w:t>
            </w:r>
          </w:p>
        </w:tc>
        <w:tc>
          <w:tcPr>
            <w:tcW w:w="1269" w:type="dxa"/>
            <w:vAlign w:val="center"/>
          </w:tcPr>
          <w:p>
            <w:pPr>
              <w:spacing w:line="360" w:lineRule="auto"/>
              <w:rPr>
                <w:rFonts w:hint="eastAsia"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10</w:t>
            </w:r>
          </w:p>
        </w:tc>
        <w:tc>
          <w:tcPr>
            <w:tcW w:w="6621" w:type="dxa"/>
            <w:vAlign w:val="center"/>
          </w:tcPr>
          <w:p>
            <w:pPr>
              <w:spacing w:line="360" w:lineRule="auto"/>
              <w:rPr>
                <w:rFonts w:ascii="宋体" w:hAnsi="宋体"/>
                <w:sz w:val="24"/>
              </w:rPr>
            </w:pPr>
            <w:r>
              <w:rPr>
                <w:rFonts w:hint="eastAsia" w:asciiTheme="minorEastAsia" w:hAnsiTheme="minorEastAsia" w:eastAsiaTheme="minorEastAsia"/>
                <w:sz w:val="24"/>
              </w:rPr>
              <w:t>已在遴选公告规定时间</w:t>
            </w:r>
            <w:r>
              <w:rPr>
                <w:rFonts w:hint="eastAsia" w:asciiTheme="minorEastAsia" w:hAnsiTheme="minorEastAsia" w:eastAsiaTheme="minorEastAsia"/>
                <w:color w:val="auto"/>
                <w:sz w:val="24"/>
              </w:rPr>
              <w:t>内向</w:t>
            </w:r>
            <w:r>
              <w:rPr>
                <w:rFonts w:hint="eastAsia" w:asciiTheme="minorEastAsia" w:hAnsiTheme="minorEastAsia" w:eastAsiaTheme="minorEastAsia"/>
                <w:color w:val="auto"/>
                <w:sz w:val="24"/>
                <w:lang w:val="en-US" w:eastAsia="zh-CN"/>
              </w:rPr>
              <w:t>广州体育学院报名登记成功</w:t>
            </w:r>
            <w:r>
              <w:rPr>
                <w:rFonts w:hint="eastAsia" w:ascii="Arial" w:hAnsi="Arial" w:cs="Arial"/>
                <w:color w:val="auto"/>
                <w:sz w:val="24"/>
              </w:rPr>
              <w:t>。</w:t>
            </w:r>
          </w:p>
        </w:tc>
        <w:tc>
          <w:tcPr>
            <w:tcW w:w="1269" w:type="dxa"/>
            <w:vAlign w:val="center"/>
          </w:tcPr>
          <w:p>
            <w:pPr>
              <w:spacing w:line="360" w:lineRule="auto"/>
              <w:rPr>
                <w:rFonts w:hint="eastAsia"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jc w:val="center"/>
        </w:trPr>
        <w:tc>
          <w:tcPr>
            <w:tcW w:w="828" w:type="dxa"/>
            <w:vAlign w:val="center"/>
          </w:tcPr>
          <w:p>
            <w:pPr>
              <w:autoSpaceDE w:val="0"/>
              <w:autoSpaceDN w:val="0"/>
              <w:adjustRightInd w:val="0"/>
              <w:snapToGrid w:val="0"/>
              <w:spacing w:line="360" w:lineRule="auto"/>
              <w:ind w:right="32"/>
              <w:jc w:val="center"/>
              <w:rPr>
                <w:rFonts w:hint="eastAsia" w:ascii="宋体" w:hAnsi="宋体" w:eastAsia="宋体"/>
                <w:sz w:val="24"/>
                <w:lang w:val="en-US" w:eastAsia="zh-CN"/>
              </w:rPr>
            </w:pPr>
            <w:r>
              <w:rPr>
                <w:rFonts w:hint="eastAsia" w:ascii="宋体" w:hAnsi="宋体"/>
                <w:sz w:val="24"/>
                <w:lang w:val="en-US" w:eastAsia="zh-CN"/>
              </w:rPr>
              <w:t>结论</w:t>
            </w:r>
          </w:p>
        </w:tc>
        <w:tc>
          <w:tcPr>
            <w:tcW w:w="6621" w:type="dxa"/>
            <w:vAlign w:val="center"/>
          </w:tcPr>
          <w:p>
            <w:pPr>
              <w:spacing w:line="360" w:lineRule="auto"/>
              <w:rPr>
                <w:rFonts w:hint="eastAsia" w:asciiTheme="minorEastAsia" w:hAnsiTheme="minorEastAsia" w:eastAsiaTheme="minorEastAsia"/>
                <w:sz w:val="24"/>
              </w:rPr>
            </w:pPr>
          </w:p>
        </w:tc>
        <w:tc>
          <w:tcPr>
            <w:tcW w:w="1269" w:type="dxa"/>
            <w:vAlign w:val="center"/>
          </w:tcPr>
          <w:p>
            <w:pPr>
              <w:spacing w:line="360" w:lineRule="auto"/>
              <w:rPr>
                <w:rFonts w:hint="eastAsia" w:asciiTheme="minorEastAsia" w:hAnsiTheme="minorEastAsia" w:eastAsiaTheme="minorEastAsia"/>
                <w:sz w:val="24"/>
              </w:rPr>
            </w:pPr>
          </w:p>
        </w:tc>
      </w:tr>
    </w:tbl>
    <w:p>
      <w:pPr>
        <w:tabs>
          <w:tab w:val="left" w:pos="284"/>
          <w:tab w:val="left" w:pos="720"/>
          <w:tab w:val="left" w:pos="851"/>
        </w:tabs>
        <w:spacing w:line="0" w:lineRule="atLeast"/>
        <w:ind w:left="286" w:leftChars="136" w:firstLine="482" w:firstLineChars="200"/>
        <w:jc w:val="left"/>
        <w:rPr>
          <w:rFonts w:ascii="宋体" w:hAnsi="宋体"/>
          <w:b/>
          <w:bCs/>
          <w:sz w:val="24"/>
        </w:rPr>
      </w:pPr>
    </w:p>
    <w:p>
      <w:pPr>
        <w:ind w:left="708" w:hanging="707" w:hangingChars="337"/>
        <w:rPr>
          <w:rFonts w:hint="eastAsia" w:ascii="宋体" w:hAnsi="宋体"/>
          <w:color w:val="auto"/>
          <w:szCs w:val="21"/>
        </w:rPr>
      </w:pPr>
      <w:r>
        <w:rPr>
          <w:rFonts w:hint="eastAsia" w:ascii="宋体" w:hAnsi="宋体"/>
          <w:color w:val="auto"/>
          <w:szCs w:val="21"/>
        </w:rPr>
        <w:t>注：1、每一项符合的打“○”，不符合的打“×”。</w:t>
      </w:r>
    </w:p>
    <w:p>
      <w:pPr>
        <w:ind w:left="707" w:leftChars="200" w:hanging="287" w:hangingChars="137"/>
        <w:rPr>
          <w:rFonts w:hint="eastAsia" w:ascii="宋体" w:hAnsi="宋体"/>
          <w:color w:val="auto"/>
          <w:szCs w:val="21"/>
        </w:rPr>
      </w:pPr>
      <w:r>
        <w:rPr>
          <w:rFonts w:hint="eastAsia" w:ascii="宋体" w:hAnsi="宋体"/>
          <w:color w:val="auto"/>
          <w:szCs w:val="21"/>
        </w:rPr>
        <w:t>2、“结论”一栏填写“通过”或“不通过”；任何一项出现“×”的，结论为不通过；不通过的为无效响应。</w:t>
      </w:r>
    </w:p>
    <w:p>
      <w:pPr>
        <w:ind w:left="707" w:leftChars="200" w:hanging="287" w:hangingChars="137"/>
        <w:rPr>
          <w:rFonts w:hint="eastAsia" w:ascii="宋体" w:hAnsi="宋体"/>
          <w:color w:val="auto"/>
          <w:szCs w:val="21"/>
        </w:rPr>
      </w:pPr>
      <w:r>
        <w:rPr>
          <w:rFonts w:hint="eastAsia" w:ascii="宋体" w:hAnsi="宋体"/>
          <w:color w:val="auto"/>
          <w:szCs w:val="21"/>
        </w:rPr>
        <w:t>3、汇总时出现不同意见的，评审委员会按少数服从多数原则表决决定。</w:t>
      </w:r>
    </w:p>
    <w:p>
      <w:pPr>
        <w:pStyle w:val="2"/>
        <w:rPr>
          <w:rFonts w:ascii="宋体" w:hAnsi="宋体"/>
          <w:b/>
          <w:bCs/>
          <w:sz w:val="24"/>
        </w:rPr>
      </w:pPr>
    </w:p>
    <w:p/>
    <w:p>
      <w:pPr>
        <w:tabs>
          <w:tab w:val="left" w:pos="284"/>
          <w:tab w:val="left" w:pos="720"/>
          <w:tab w:val="left" w:pos="851"/>
        </w:tabs>
        <w:spacing w:line="360" w:lineRule="auto"/>
        <w:jc w:val="left"/>
        <w:rPr>
          <w:rFonts w:ascii="宋体" w:hAnsi="宋体"/>
          <w:b/>
          <w:bCs/>
          <w:sz w:val="24"/>
        </w:rPr>
      </w:pPr>
      <w:r>
        <w:rPr>
          <w:rFonts w:hint="eastAsia" w:ascii="宋体" w:hAnsi="宋体"/>
          <w:b/>
          <w:bCs/>
          <w:sz w:val="24"/>
        </w:rPr>
        <w:t>（二）</w:t>
      </w:r>
      <w:r>
        <w:rPr>
          <w:rFonts w:hint="eastAsia" w:ascii="宋体" w:hAnsi="宋体" w:cs="宋体"/>
          <w:b/>
          <w:bCs/>
          <w:sz w:val="24"/>
          <w:lang w:val="zh-CN"/>
        </w:rPr>
        <w:t>符合性审查</w:t>
      </w:r>
    </w:p>
    <w:p>
      <w:pPr>
        <w:tabs>
          <w:tab w:val="left" w:pos="284"/>
          <w:tab w:val="left" w:pos="851"/>
        </w:tabs>
        <w:spacing w:line="360" w:lineRule="auto"/>
        <w:ind w:firstLine="240" w:firstLineChars="1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遴选小组根据《符合性审查表》对供应商的符合性文件逐项进行审查；</w:t>
      </w:r>
    </w:p>
    <w:p>
      <w:pPr>
        <w:tabs>
          <w:tab w:val="left" w:pos="284"/>
          <w:tab w:val="left" w:pos="851"/>
        </w:tabs>
        <w:spacing w:line="360" w:lineRule="auto"/>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符合性审查合格的供应商才进入后续评审，符合性审查不合格的为无效响应，不进入后续评审。若符合性审查通过的供应商不足</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家，则该项目按废标处理。</w:t>
      </w:r>
    </w:p>
    <w:p>
      <w:pPr>
        <w:pStyle w:val="2"/>
        <w:rPr>
          <w:rFonts w:hint="eastAsia" w:asciiTheme="minorEastAsia" w:hAnsiTheme="minorEastAsia" w:eastAsiaTheme="minorEastAsia"/>
          <w:sz w:val="24"/>
          <w:lang w:val="en-US" w:eastAsia="zh-CN"/>
        </w:rPr>
      </w:pPr>
    </w:p>
    <w:p>
      <w:pPr>
        <w:pStyle w:val="2"/>
        <w:rPr>
          <w:rFonts w:hint="eastAsia" w:asciiTheme="minorEastAsia" w:hAnsiTheme="minorEastAsia" w:eastAsiaTheme="minorEastAsia"/>
          <w:sz w:val="24"/>
          <w:lang w:val="en-US" w:eastAsia="zh-CN"/>
        </w:rPr>
      </w:pPr>
    </w:p>
    <w:p>
      <w:pPr>
        <w:pStyle w:val="2"/>
        <w:rPr>
          <w:rFonts w:hint="eastAsia" w:asciiTheme="minorEastAsia" w:hAnsiTheme="minorEastAsia" w:eastAsiaTheme="minorEastAsia"/>
          <w:sz w:val="24"/>
          <w:lang w:val="en-US" w:eastAsia="zh-CN"/>
        </w:rPr>
      </w:pPr>
    </w:p>
    <w:p>
      <w:pPr>
        <w:pStyle w:val="2"/>
        <w:rPr>
          <w:rFonts w:hint="eastAsia" w:asciiTheme="minorEastAsia" w:hAnsiTheme="minorEastAsia" w:eastAsiaTheme="minorEastAsia"/>
          <w:sz w:val="24"/>
          <w:lang w:val="en-US" w:eastAsia="zh-CN"/>
        </w:rPr>
      </w:pPr>
    </w:p>
    <w:p>
      <w:pPr>
        <w:pStyle w:val="2"/>
        <w:rPr>
          <w:rFonts w:hint="eastAsia" w:asciiTheme="minorEastAsia" w:hAnsiTheme="minorEastAsia" w:eastAsiaTheme="minorEastAsia"/>
          <w:sz w:val="24"/>
          <w:lang w:val="en-US" w:eastAsia="zh-CN"/>
        </w:rPr>
      </w:pPr>
    </w:p>
    <w:p>
      <w:pPr>
        <w:pStyle w:val="2"/>
        <w:rPr>
          <w:rFonts w:hint="eastAsia" w:asciiTheme="minorEastAsia" w:hAnsiTheme="minorEastAsia" w:eastAsiaTheme="minorEastAsia"/>
          <w:sz w:val="24"/>
          <w:lang w:val="en-US" w:eastAsia="zh-CN"/>
        </w:rPr>
      </w:pPr>
    </w:p>
    <w:p>
      <w:pPr>
        <w:pStyle w:val="2"/>
        <w:rPr>
          <w:rFonts w:hint="eastAsia" w:asciiTheme="minorEastAsia" w:hAnsiTheme="minorEastAsia" w:eastAsiaTheme="minorEastAsia"/>
          <w:sz w:val="24"/>
          <w:lang w:val="en-US" w:eastAsia="zh-CN"/>
        </w:rPr>
      </w:pPr>
    </w:p>
    <w:p>
      <w:pPr>
        <w:pStyle w:val="2"/>
        <w:rPr>
          <w:rFonts w:hint="eastAsia" w:asciiTheme="minorEastAsia" w:hAnsiTheme="minorEastAsia" w:eastAsiaTheme="minorEastAsia"/>
          <w:sz w:val="24"/>
          <w:lang w:val="en-US" w:eastAsia="zh-CN"/>
        </w:rPr>
      </w:pPr>
    </w:p>
    <w:p>
      <w:pPr>
        <w:pStyle w:val="2"/>
        <w:rPr>
          <w:rFonts w:hint="eastAsia" w:asciiTheme="minorEastAsia" w:hAnsiTheme="minorEastAsia" w:eastAsiaTheme="minorEastAsia"/>
          <w:sz w:val="24"/>
          <w:lang w:val="en-US" w:eastAsia="zh-CN"/>
        </w:rPr>
      </w:pPr>
    </w:p>
    <w:p>
      <w:pPr>
        <w:pStyle w:val="2"/>
        <w:rPr>
          <w:rFonts w:hint="eastAsia" w:asciiTheme="minorEastAsia" w:hAnsiTheme="minorEastAsia" w:eastAsiaTheme="minorEastAsia"/>
          <w:sz w:val="24"/>
          <w:lang w:val="en-US" w:eastAsia="zh-CN"/>
        </w:rPr>
      </w:pPr>
    </w:p>
    <w:p>
      <w:pPr>
        <w:pStyle w:val="2"/>
        <w:rPr>
          <w:rFonts w:hint="default" w:eastAsiaTheme="minorEastAsia"/>
          <w:lang w:val="en-US" w:eastAsia="zh-CN"/>
        </w:rPr>
      </w:pPr>
      <w:r>
        <w:rPr>
          <w:rFonts w:hint="eastAsia" w:asciiTheme="minorEastAsia" w:hAnsiTheme="minorEastAsia" w:eastAsiaTheme="minorEastAsia"/>
          <w:sz w:val="24"/>
          <w:lang w:val="en-US" w:eastAsia="zh-CN"/>
        </w:rPr>
        <w:t>附表二：符合性审查表</w:t>
      </w:r>
    </w:p>
    <w:tbl>
      <w:tblPr>
        <w:tblStyle w:val="3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6888"/>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8376" w:type="dxa"/>
            <w:gridSpan w:val="2"/>
            <w:tcBorders>
              <w:top w:val="nil"/>
              <w:left w:val="nil"/>
              <w:bottom w:val="single" w:color="auto" w:sz="4" w:space="0"/>
              <w:right w:val="nil"/>
            </w:tcBorders>
            <w:vAlign w:val="center"/>
          </w:tcPr>
          <w:p>
            <w:pPr>
              <w:autoSpaceDE w:val="0"/>
              <w:autoSpaceDN w:val="0"/>
              <w:adjustRightInd w:val="0"/>
              <w:snapToGrid w:val="0"/>
              <w:spacing w:line="360" w:lineRule="auto"/>
              <w:jc w:val="center"/>
              <w:rPr>
                <w:rFonts w:ascii="宋体" w:hAnsi="宋体"/>
                <w:b/>
                <w:bCs/>
                <w:sz w:val="24"/>
              </w:rPr>
            </w:pPr>
            <w:r>
              <w:rPr>
                <w:rFonts w:hint="eastAsia" w:ascii="宋体" w:hAnsi="宋体"/>
                <w:b/>
                <w:sz w:val="24"/>
              </w:rPr>
              <w:t>《符合性审查表》</w:t>
            </w:r>
          </w:p>
        </w:tc>
        <w:tc>
          <w:tcPr>
            <w:tcW w:w="1284" w:type="dxa"/>
            <w:tcBorders>
              <w:top w:val="nil"/>
              <w:left w:val="nil"/>
              <w:bottom w:val="single" w:color="auto" w:sz="4" w:space="0"/>
              <w:right w:val="nil"/>
            </w:tcBorders>
            <w:vAlign w:val="center"/>
          </w:tcPr>
          <w:p>
            <w:pPr>
              <w:autoSpaceDE w:val="0"/>
              <w:autoSpaceDN w:val="0"/>
              <w:adjustRightInd w:val="0"/>
              <w:snapToGrid w:val="0"/>
              <w:spacing w:line="360" w:lineRule="auto"/>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blHeader/>
          <w:jc w:val="center"/>
        </w:trPr>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序号</w:t>
            </w:r>
          </w:p>
        </w:tc>
        <w:tc>
          <w:tcPr>
            <w:tcW w:w="6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sz w:val="24"/>
              </w:rPr>
            </w:pPr>
            <w:r>
              <w:rPr>
                <w:rFonts w:hint="eastAsia"/>
                <w:sz w:val="24"/>
              </w:rPr>
              <w:t>内容</w:t>
            </w:r>
          </w:p>
        </w:tc>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eastAsia="宋体"/>
                <w:sz w:val="24"/>
                <w:lang w:val="en-US" w:eastAsia="zh-CN"/>
              </w:rPr>
            </w:pPr>
            <w:r>
              <w:rPr>
                <w:rFonts w:hint="eastAsia"/>
                <w:sz w:val="24"/>
                <w:lang w:val="en-US" w:eastAsia="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1</w:t>
            </w:r>
          </w:p>
        </w:tc>
        <w:tc>
          <w:tcPr>
            <w:tcW w:w="6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已</w:t>
            </w:r>
            <w:r>
              <w:rPr>
                <w:sz w:val="24"/>
              </w:rPr>
              <w:t>提交响应函</w:t>
            </w:r>
            <w:r>
              <w:rPr>
                <w:rFonts w:hint="eastAsia"/>
                <w:sz w:val="24"/>
              </w:rPr>
              <w:t>，并</w:t>
            </w:r>
            <w:r>
              <w:rPr>
                <w:sz w:val="24"/>
              </w:rPr>
              <w:t>按对应格式文件签署、盖章</w:t>
            </w:r>
            <w:r>
              <w:rPr>
                <w:rFonts w:hint="eastAsia"/>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2</w:t>
            </w:r>
          </w:p>
        </w:tc>
        <w:tc>
          <w:tcPr>
            <w:tcW w:w="6888" w:type="dxa"/>
            <w:tcBorders>
              <w:top w:val="single" w:color="auto" w:sz="4" w:space="0"/>
              <w:left w:val="single" w:color="auto" w:sz="4" w:space="0"/>
              <w:bottom w:val="single" w:color="auto" w:sz="4" w:space="0"/>
              <w:right w:val="single" w:color="auto" w:sz="4" w:space="0"/>
            </w:tcBorders>
            <w:vAlign w:val="center"/>
          </w:tcPr>
          <w:p>
            <w:pPr>
              <w:tabs>
                <w:tab w:val="left" w:pos="1080"/>
              </w:tabs>
              <w:spacing w:line="360" w:lineRule="auto"/>
              <w:rPr>
                <w:sz w:val="24"/>
              </w:rPr>
            </w:pPr>
            <w:r>
              <w:rPr>
                <w:rFonts w:hint="eastAsia"/>
                <w:sz w:val="24"/>
              </w:rPr>
              <w:t>响应有效期为递交响应文件的截止之日起不少于90天。</w:t>
            </w:r>
          </w:p>
        </w:tc>
        <w:tc>
          <w:tcPr>
            <w:tcW w:w="1284" w:type="dxa"/>
            <w:tcBorders>
              <w:top w:val="single" w:color="auto" w:sz="4" w:space="0"/>
              <w:left w:val="single" w:color="auto" w:sz="4" w:space="0"/>
              <w:bottom w:val="single" w:color="auto" w:sz="4" w:space="0"/>
              <w:right w:val="single" w:color="auto" w:sz="4" w:space="0"/>
            </w:tcBorders>
            <w:vAlign w:val="center"/>
          </w:tcPr>
          <w:p>
            <w:pPr>
              <w:tabs>
                <w:tab w:val="left" w:pos="1080"/>
              </w:tabs>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3</w:t>
            </w:r>
          </w:p>
        </w:tc>
        <w:tc>
          <w:tcPr>
            <w:tcW w:w="6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响应</w:t>
            </w:r>
            <w:r>
              <w:rPr>
                <w:sz w:val="24"/>
              </w:rPr>
              <w:t>文件</w:t>
            </w:r>
            <w:r>
              <w:rPr>
                <w:rFonts w:hint="eastAsia"/>
                <w:sz w:val="24"/>
              </w:rPr>
              <w:t>内容</w:t>
            </w:r>
            <w:r>
              <w:rPr>
                <w:sz w:val="24"/>
              </w:rPr>
              <w:t>完整，无重大错漏，并按要求签署、盖章。</w:t>
            </w:r>
          </w:p>
        </w:tc>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4</w:t>
            </w:r>
          </w:p>
        </w:tc>
        <w:tc>
          <w:tcPr>
            <w:tcW w:w="6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已提交法定代表人证明书及授权委托书（按对应格式文件签署、盖章）。</w:t>
            </w:r>
            <w:r>
              <w:rPr>
                <w:rFonts w:hint="eastAsia" w:ascii="宋体" w:hAnsi="宋体" w:cs="宋体"/>
                <w:bCs/>
                <w:sz w:val="24"/>
              </w:rPr>
              <w:t>以非独立法人注册的分公司名义代表总公司申请的，须提供具有法人资格的总公司的营业执照复印件及总公司针对本项目参与的授权书。</w:t>
            </w:r>
          </w:p>
        </w:tc>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5</w:t>
            </w:r>
          </w:p>
        </w:tc>
        <w:tc>
          <w:tcPr>
            <w:tcW w:w="6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标注“★”的实质性响应条款满足遴选文件要求。</w:t>
            </w:r>
          </w:p>
        </w:tc>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6</w:t>
            </w:r>
          </w:p>
        </w:tc>
        <w:tc>
          <w:tcPr>
            <w:tcW w:w="6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未含有遴选人不可接受的附加条件。</w:t>
            </w:r>
          </w:p>
        </w:tc>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7</w:t>
            </w:r>
          </w:p>
        </w:tc>
        <w:tc>
          <w:tcPr>
            <w:tcW w:w="6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未出现遴选文件所列的视为串通投标情形。</w:t>
            </w:r>
          </w:p>
        </w:tc>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rFonts w:hint="eastAsia" w:eastAsia="宋体"/>
                <w:sz w:val="24"/>
                <w:lang w:val="en-US" w:eastAsia="zh-CN"/>
              </w:rPr>
            </w:pPr>
            <w:r>
              <w:rPr>
                <w:rFonts w:hint="eastAsia"/>
                <w:sz w:val="24"/>
                <w:lang w:val="en-US" w:eastAsia="zh-CN"/>
              </w:rPr>
              <w:t>结论</w:t>
            </w:r>
          </w:p>
        </w:tc>
        <w:tc>
          <w:tcPr>
            <w:tcW w:w="68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sz w:val="24"/>
              </w:rPr>
            </w:pPr>
          </w:p>
        </w:tc>
        <w:tc>
          <w:tcPr>
            <w:tcW w:w="12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sz w:val="24"/>
              </w:rPr>
            </w:pPr>
          </w:p>
        </w:tc>
      </w:tr>
    </w:tbl>
    <w:p>
      <w:pPr>
        <w:tabs>
          <w:tab w:val="left" w:pos="284"/>
          <w:tab w:val="left" w:pos="720"/>
          <w:tab w:val="left" w:pos="851"/>
        </w:tabs>
        <w:spacing w:line="0" w:lineRule="atLeast"/>
        <w:ind w:left="286" w:leftChars="136" w:firstLine="482" w:firstLineChars="200"/>
        <w:jc w:val="left"/>
        <w:rPr>
          <w:rFonts w:ascii="宋体" w:hAnsi="宋体"/>
          <w:b/>
          <w:bCs/>
          <w:sz w:val="24"/>
        </w:rPr>
      </w:pPr>
    </w:p>
    <w:p>
      <w:pPr>
        <w:ind w:left="708" w:hanging="707" w:hangingChars="337"/>
        <w:rPr>
          <w:rFonts w:hint="eastAsia" w:ascii="宋体" w:hAnsi="宋体"/>
          <w:color w:val="auto"/>
          <w:szCs w:val="21"/>
        </w:rPr>
      </w:pPr>
      <w:r>
        <w:rPr>
          <w:rFonts w:hint="eastAsia" w:ascii="宋体" w:hAnsi="宋体"/>
          <w:color w:val="auto"/>
          <w:szCs w:val="21"/>
        </w:rPr>
        <w:t>注：1、每一项符合的打“○”，不符合的打“×”。</w:t>
      </w:r>
    </w:p>
    <w:p>
      <w:pPr>
        <w:ind w:left="707" w:leftChars="200" w:hanging="287" w:hangingChars="137"/>
        <w:rPr>
          <w:rFonts w:hint="eastAsia" w:ascii="宋体" w:hAnsi="宋体"/>
          <w:color w:val="auto"/>
          <w:szCs w:val="21"/>
        </w:rPr>
      </w:pPr>
      <w:r>
        <w:rPr>
          <w:rFonts w:hint="eastAsia" w:ascii="宋体" w:hAnsi="宋体"/>
          <w:color w:val="auto"/>
          <w:szCs w:val="21"/>
        </w:rPr>
        <w:t>2、“结论”一栏填写“通过”或“不通过”；任何一项出现“×”的，结论为不通过；不通过的为无效响应。</w:t>
      </w:r>
    </w:p>
    <w:p>
      <w:pPr>
        <w:ind w:left="707" w:leftChars="200" w:hanging="287" w:hangingChars="137"/>
        <w:rPr>
          <w:rFonts w:hint="eastAsia" w:ascii="宋体" w:hAnsi="宋体"/>
          <w:color w:val="auto"/>
          <w:szCs w:val="21"/>
        </w:rPr>
      </w:pPr>
      <w:r>
        <w:rPr>
          <w:rFonts w:hint="eastAsia" w:ascii="宋体" w:hAnsi="宋体"/>
          <w:color w:val="auto"/>
          <w:szCs w:val="21"/>
        </w:rPr>
        <w:t>3、汇总时出现不同意见的，评审委员会按少数服从多数原则表决决定。</w:t>
      </w:r>
    </w:p>
    <w:p>
      <w:pPr>
        <w:pStyle w:val="2"/>
      </w:pPr>
    </w:p>
    <w:p>
      <w:pPr>
        <w:tabs>
          <w:tab w:val="left" w:pos="720"/>
          <w:tab w:val="left" w:pos="900"/>
          <w:tab w:val="left" w:pos="1140"/>
        </w:tabs>
        <w:spacing w:line="360" w:lineRule="auto"/>
        <w:rPr>
          <w:rFonts w:asciiTheme="minorEastAsia" w:hAnsiTheme="minorEastAsia" w:eastAsiaTheme="minorEastAsia"/>
          <w:sz w:val="24"/>
        </w:rPr>
      </w:pPr>
      <w:r>
        <w:rPr>
          <w:rFonts w:hint="eastAsia" w:asciiTheme="minorEastAsia" w:hAnsiTheme="minorEastAsia" w:eastAsiaTheme="minorEastAsia"/>
          <w:sz w:val="24"/>
        </w:rPr>
        <w:t>（三）遴选文件的澄清</w:t>
      </w:r>
    </w:p>
    <w:p>
      <w:pPr>
        <w:tabs>
          <w:tab w:val="left" w:pos="720"/>
          <w:tab w:val="left" w:pos="900"/>
          <w:tab w:val="left" w:pos="1140"/>
        </w:tabs>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1.对响应文件中含义不明确、同类问题表述不一致或者有明显文字和计算错误的内容，遴选小组可以书面形式要求供应商作出必要的澄清、说明或者纠正。</w:t>
      </w:r>
    </w:p>
    <w:p>
      <w:pPr>
        <w:tabs>
          <w:tab w:val="left" w:pos="720"/>
          <w:tab w:val="left" w:pos="900"/>
          <w:tab w:val="left" w:pos="1140"/>
        </w:tabs>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2.供应商的澄清、说明或者补正应当采用书面形式，由其授权的代表签字，并不得超出响应文件的范围或者改变响应文件的实质性内容。</w:t>
      </w:r>
    </w:p>
    <w:p>
      <w:pPr>
        <w:tabs>
          <w:tab w:val="left" w:pos="900"/>
          <w:tab w:val="left" w:pos="1140"/>
        </w:tabs>
        <w:spacing w:line="360" w:lineRule="auto"/>
        <w:rPr>
          <w:rFonts w:asciiTheme="minorEastAsia" w:hAnsiTheme="minorEastAsia" w:eastAsiaTheme="minorEastAsia"/>
          <w:sz w:val="24"/>
        </w:rPr>
      </w:pPr>
      <w:r>
        <w:rPr>
          <w:rFonts w:hint="eastAsia" w:asciiTheme="minorEastAsia" w:hAnsiTheme="minorEastAsia" w:eastAsiaTheme="minorEastAsia"/>
          <w:sz w:val="24"/>
        </w:rPr>
        <w:t>（四）供应商有以下情形之一的，视为供应商串通投标，其响应无效：</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1.出现影响采购公正的违法、违规行为的；</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2.不同供应商的响应文件由同一单位或者个人编制；</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3.不同供应商委托同一单位或者个人办理投标事宜；</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4.不同供应商的响应文件载明的项目管理成员为同一人；</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5.不同供应商的响应文件异常一致或者报价呈规律性差异；</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6.不同供应商的响应文件相互混装；</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7.不同供应商的保证金从同一单位账户转出。</w:t>
      </w:r>
    </w:p>
    <w:p>
      <w:pPr>
        <w:tabs>
          <w:tab w:val="left" w:pos="720"/>
          <w:tab w:val="left" w:pos="900"/>
          <w:tab w:val="left" w:pos="1140"/>
        </w:tabs>
        <w:spacing w:line="360" w:lineRule="auto"/>
        <w:rPr>
          <w:rFonts w:asciiTheme="minorEastAsia" w:hAnsiTheme="minorEastAsia" w:eastAsiaTheme="minorEastAsia"/>
          <w:sz w:val="24"/>
        </w:rPr>
      </w:pPr>
      <w:r>
        <w:rPr>
          <w:rFonts w:hint="eastAsia" w:asciiTheme="minorEastAsia" w:hAnsiTheme="minorEastAsia" w:eastAsiaTheme="minorEastAsia"/>
          <w:sz w:val="24"/>
        </w:rPr>
        <w:t>（五）</w:t>
      </w:r>
      <w:r>
        <w:rPr>
          <w:rFonts w:hint="eastAsia" w:asciiTheme="minorEastAsia" w:hAnsiTheme="minorEastAsia" w:eastAsiaTheme="minorEastAsia"/>
          <w:sz w:val="24"/>
          <w:lang w:val="en-US" w:eastAsia="zh-CN"/>
        </w:rPr>
        <w:t>商务技术</w:t>
      </w:r>
      <w:r>
        <w:rPr>
          <w:rFonts w:hint="eastAsia" w:asciiTheme="minorEastAsia" w:hAnsiTheme="minorEastAsia" w:eastAsiaTheme="minorEastAsia"/>
          <w:sz w:val="24"/>
        </w:rPr>
        <w:t>评审</w:t>
      </w:r>
    </w:p>
    <w:p>
      <w:pPr>
        <w:widowControl/>
        <w:ind w:firstLine="720" w:firstLineChars="300"/>
        <w:jc w:val="left"/>
        <w:rPr>
          <w:rFonts w:hint="eastAsia" w:asciiTheme="minorEastAsia" w:hAnsiTheme="minorEastAsia" w:eastAsiaTheme="minorEastAsia"/>
          <w:sz w:val="24"/>
        </w:rPr>
      </w:pPr>
      <w:r>
        <w:rPr>
          <w:rFonts w:hint="eastAsia" w:asciiTheme="minorEastAsia" w:hAnsiTheme="minorEastAsia" w:eastAsiaTheme="minorEastAsia"/>
          <w:sz w:val="24"/>
        </w:rPr>
        <w:t>商务</w:t>
      </w:r>
      <w:r>
        <w:rPr>
          <w:rFonts w:hint="eastAsia" w:asciiTheme="minorEastAsia" w:hAnsiTheme="minorEastAsia" w:eastAsiaTheme="minorEastAsia"/>
          <w:sz w:val="24"/>
          <w:lang w:val="en-US" w:eastAsia="zh-CN"/>
        </w:rPr>
        <w:t>技术</w:t>
      </w:r>
      <w:r>
        <w:rPr>
          <w:rFonts w:hint="eastAsia" w:asciiTheme="minorEastAsia" w:hAnsiTheme="minorEastAsia" w:eastAsiaTheme="minorEastAsia"/>
          <w:sz w:val="24"/>
        </w:rPr>
        <w:t>评审满分为100分。</w:t>
      </w:r>
    </w:p>
    <w:p>
      <w:pPr>
        <w:pStyle w:val="2"/>
        <w:rPr>
          <w:rFonts w:hint="eastAsia"/>
        </w:rPr>
      </w:pPr>
    </w:p>
    <w:p>
      <w:pPr>
        <w:pStyle w:val="2"/>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附表三：商务评审表</w:t>
      </w:r>
    </w:p>
    <w:p>
      <w:pPr>
        <w:tabs>
          <w:tab w:val="left" w:pos="720"/>
          <w:tab w:val="left" w:pos="900"/>
          <w:tab w:val="left" w:pos="1140"/>
        </w:tabs>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商务评审表</w:t>
      </w:r>
    </w:p>
    <w:p>
      <w:pPr>
        <w:pStyle w:val="2"/>
      </w:pPr>
    </w:p>
    <w:tbl>
      <w:tblPr>
        <w:tblStyle w:val="3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652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分项内容</w:t>
            </w:r>
          </w:p>
        </w:tc>
        <w:tc>
          <w:tcPr>
            <w:tcW w:w="652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要求</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企业组织架构与制度建设</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hint="eastAsia" w:ascii="宋体" w:hAnsi="宋体"/>
                <w:color w:val="auto"/>
                <w:sz w:val="24"/>
              </w:rPr>
            </w:pPr>
            <w:r>
              <w:rPr>
                <w:rFonts w:hint="eastAsia" w:ascii="宋体" w:hAnsi="宋体"/>
                <w:color w:val="auto"/>
                <w:sz w:val="24"/>
              </w:rPr>
              <w:t>根据响应供应商的企业组织架构，企业管理制度、员工培训制度的建设情况进行综合评价，</w:t>
            </w:r>
          </w:p>
          <w:p>
            <w:pPr>
              <w:snapToGrid w:val="0"/>
              <w:spacing w:line="360" w:lineRule="auto"/>
              <w:rPr>
                <w:rFonts w:hint="eastAsia" w:ascii="宋体" w:hAnsi="宋体"/>
                <w:color w:val="auto"/>
                <w:sz w:val="24"/>
              </w:rPr>
            </w:pPr>
            <w:r>
              <w:rPr>
                <w:rFonts w:hint="eastAsia" w:ascii="宋体" w:hAnsi="宋体"/>
                <w:color w:val="auto"/>
                <w:sz w:val="24"/>
              </w:rPr>
              <w:t>组织架构完整，分工明确、合理，得</w:t>
            </w:r>
            <w:r>
              <w:rPr>
                <w:rFonts w:hint="eastAsia" w:ascii="宋体" w:hAnsi="宋体"/>
                <w:color w:val="auto"/>
                <w:sz w:val="24"/>
                <w:lang w:val="en-US" w:eastAsia="zh-CN"/>
              </w:rPr>
              <w:t>5</w:t>
            </w:r>
            <w:r>
              <w:rPr>
                <w:rFonts w:hint="eastAsia" w:ascii="宋体" w:hAnsi="宋体"/>
                <w:color w:val="auto"/>
                <w:sz w:val="24"/>
              </w:rPr>
              <w:t>分；</w:t>
            </w:r>
          </w:p>
          <w:p>
            <w:pPr>
              <w:snapToGrid w:val="0"/>
              <w:spacing w:line="360" w:lineRule="auto"/>
              <w:rPr>
                <w:rFonts w:hint="eastAsia" w:ascii="宋体" w:hAnsi="宋体"/>
                <w:color w:val="auto"/>
                <w:sz w:val="24"/>
              </w:rPr>
            </w:pPr>
            <w:r>
              <w:rPr>
                <w:rFonts w:hint="eastAsia" w:ascii="宋体" w:hAnsi="宋体"/>
                <w:color w:val="auto"/>
                <w:sz w:val="24"/>
              </w:rPr>
              <w:t>组织架构较完整，分工较明确、合理，得</w:t>
            </w:r>
            <w:r>
              <w:rPr>
                <w:rFonts w:hint="eastAsia" w:ascii="宋体" w:hAnsi="宋体"/>
                <w:color w:val="auto"/>
                <w:sz w:val="24"/>
                <w:lang w:val="en-US" w:eastAsia="zh-CN"/>
              </w:rPr>
              <w:t>3</w:t>
            </w:r>
            <w:r>
              <w:rPr>
                <w:rFonts w:hint="eastAsia" w:ascii="宋体" w:hAnsi="宋体"/>
                <w:color w:val="auto"/>
                <w:sz w:val="24"/>
              </w:rPr>
              <w:t>分；</w:t>
            </w:r>
          </w:p>
          <w:p>
            <w:pPr>
              <w:snapToGrid w:val="0"/>
              <w:spacing w:line="360" w:lineRule="auto"/>
              <w:rPr>
                <w:rFonts w:hint="eastAsia" w:ascii="宋体" w:hAnsi="宋体"/>
                <w:color w:val="auto"/>
                <w:sz w:val="24"/>
              </w:rPr>
            </w:pPr>
            <w:r>
              <w:rPr>
                <w:rFonts w:hint="eastAsia" w:ascii="宋体" w:hAnsi="宋体"/>
                <w:color w:val="auto"/>
                <w:sz w:val="24"/>
              </w:rPr>
              <w:t>组织架构简单，分工不明确、不合理，得</w:t>
            </w:r>
            <w:r>
              <w:rPr>
                <w:rFonts w:hint="eastAsia" w:ascii="宋体" w:hAnsi="宋体"/>
                <w:color w:val="auto"/>
                <w:sz w:val="24"/>
                <w:lang w:val="en-US" w:eastAsia="zh-CN"/>
              </w:rPr>
              <w:t>1</w:t>
            </w:r>
            <w:r>
              <w:rPr>
                <w:rFonts w:hint="eastAsia" w:ascii="宋体" w:hAnsi="宋体"/>
                <w:color w:val="auto"/>
                <w:sz w:val="24"/>
              </w:rPr>
              <w:t>分；</w:t>
            </w:r>
          </w:p>
          <w:p>
            <w:pPr>
              <w:snapToGrid w:val="0"/>
              <w:spacing w:line="360" w:lineRule="auto"/>
              <w:rPr>
                <w:rFonts w:ascii="宋体" w:hAnsi="宋体"/>
                <w:color w:val="auto"/>
                <w:sz w:val="24"/>
              </w:rPr>
            </w:pPr>
            <w:r>
              <w:rPr>
                <w:rFonts w:hint="eastAsia" w:ascii="宋体" w:hAnsi="宋体"/>
                <w:color w:val="auto"/>
                <w:sz w:val="24"/>
              </w:rPr>
              <w:t>不提供不得分。</w:t>
            </w:r>
          </w:p>
          <w:p>
            <w:pPr>
              <w:snapToGrid w:val="0"/>
              <w:spacing w:line="360" w:lineRule="auto"/>
              <w:jc w:val="left"/>
              <w:rPr>
                <w:rFonts w:ascii="宋体" w:hAnsi="宋体"/>
                <w:color w:val="auto"/>
                <w:sz w:val="24"/>
              </w:rPr>
            </w:pPr>
            <w:r>
              <w:rPr>
                <w:rFonts w:hint="eastAsia" w:ascii="宋体" w:hAnsi="宋体"/>
                <w:color w:val="auto"/>
                <w:sz w:val="24"/>
              </w:rPr>
              <w:t>注：提供组织架构图、制度及相关说明。</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宋体" w:hAnsi="宋体"/>
                <w:color w:val="auto"/>
                <w:sz w:val="24"/>
              </w:rPr>
              <w:t>场地条件与硬件设施</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color w:val="auto"/>
                <w:sz w:val="24"/>
              </w:rPr>
            </w:pPr>
            <w:r>
              <w:rPr>
                <w:rFonts w:hint="eastAsia" w:ascii="宋体" w:hAnsi="宋体"/>
                <w:color w:val="auto"/>
                <w:sz w:val="24"/>
              </w:rPr>
              <w:t>根据响应供应商开展招投标活动的场所如开评标室等的数量、装修状况、各功能区间布置的合理性，以及各功能室配备的设备设施是否完备等因素进行综合评价。</w:t>
            </w:r>
          </w:p>
          <w:p>
            <w:pPr>
              <w:snapToGrid w:val="0"/>
              <w:spacing w:line="360" w:lineRule="auto"/>
              <w:rPr>
                <w:rFonts w:ascii="宋体" w:hAnsi="宋体"/>
                <w:color w:val="auto"/>
                <w:sz w:val="24"/>
              </w:rPr>
            </w:pPr>
            <w:r>
              <w:rPr>
                <w:rFonts w:ascii="宋体" w:hAnsi="宋体"/>
                <w:color w:val="auto"/>
                <w:sz w:val="24"/>
              </w:rPr>
              <w:t>优得</w:t>
            </w:r>
            <w:r>
              <w:rPr>
                <w:rFonts w:hint="eastAsia" w:ascii="宋体" w:hAnsi="宋体"/>
                <w:color w:val="auto"/>
                <w:sz w:val="24"/>
                <w:lang w:val="en-US" w:eastAsia="zh-CN"/>
              </w:rPr>
              <w:t>4</w:t>
            </w:r>
            <w:r>
              <w:rPr>
                <w:rFonts w:ascii="宋体" w:hAnsi="宋体"/>
                <w:color w:val="auto"/>
                <w:sz w:val="24"/>
              </w:rPr>
              <w:t>分</w:t>
            </w:r>
            <w:r>
              <w:rPr>
                <w:rFonts w:hint="eastAsia" w:ascii="宋体" w:hAnsi="宋体"/>
                <w:color w:val="auto"/>
                <w:sz w:val="24"/>
              </w:rPr>
              <w:t>，</w:t>
            </w:r>
            <w:r>
              <w:rPr>
                <w:rFonts w:ascii="宋体" w:hAnsi="宋体"/>
                <w:color w:val="auto"/>
                <w:sz w:val="24"/>
              </w:rPr>
              <w:t>良得</w:t>
            </w:r>
            <w:r>
              <w:rPr>
                <w:rFonts w:hint="eastAsia" w:ascii="宋体" w:hAnsi="宋体"/>
                <w:color w:val="auto"/>
                <w:sz w:val="24"/>
                <w:lang w:val="en-US" w:eastAsia="zh-CN"/>
              </w:rPr>
              <w:t>3</w:t>
            </w:r>
            <w:r>
              <w:rPr>
                <w:rFonts w:ascii="宋体" w:hAnsi="宋体"/>
                <w:color w:val="auto"/>
                <w:sz w:val="24"/>
              </w:rPr>
              <w:t>分</w:t>
            </w:r>
            <w:r>
              <w:rPr>
                <w:rFonts w:hint="eastAsia" w:ascii="宋体" w:hAnsi="宋体"/>
                <w:color w:val="auto"/>
                <w:sz w:val="24"/>
              </w:rPr>
              <w:t>，中等得</w:t>
            </w:r>
            <w:r>
              <w:rPr>
                <w:rFonts w:hint="eastAsia" w:ascii="宋体" w:hAnsi="宋体"/>
                <w:color w:val="auto"/>
                <w:sz w:val="24"/>
                <w:lang w:val="en-US" w:eastAsia="zh-CN"/>
              </w:rPr>
              <w:t>2</w:t>
            </w:r>
            <w:r>
              <w:rPr>
                <w:rFonts w:hint="eastAsia" w:ascii="宋体" w:hAnsi="宋体"/>
                <w:color w:val="auto"/>
                <w:sz w:val="24"/>
              </w:rPr>
              <w:t>分，一般</w:t>
            </w:r>
            <w:r>
              <w:rPr>
                <w:rFonts w:ascii="宋体" w:hAnsi="宋体"/>
                <w:color w:val="auto"/>
                <w:sz w:val="24"/>
              </w:rPr>
              <w:t>得</w:t>
            </w:r>
            <w:r>
              <w:rPr>
                <w:rFonts w:hint="eastAsia" w:ascii="宋体" w:hAnsi="宋体"/>
                <w:color w:val="auto"/>
                <w:sz w:val="24"/>
                <w:lang w:val="en-US" w:eastAsia="zh-CN"/>
              </w:rPr>
              <w:t>1</w:t>
            </w:r>
            <w:r>
              <w:rPr>
                <w:rFonts w:ascii="宋体" w:hAnsi="宋体"/>
                <w:color w:val="auto"/>
                <w:sz w:val="24"/>
              </w:rPr>
              <w:t>分</w:t>
            </w:r>
            <w:r>
              <w:rPr>
                <w:rFonts w:hint="eastAsia" w:ascii="宋体" w:hAnsi="宋体"/>
                <w:color w:val="auto"/>
                <w:sz w:val="24"/>
              </w:rPr>
              <w:t>，不提供不得分。</w:t>
            </w:r>
          </w:p>
          <w:p>
            <w:pPr>
              <w:snapToGrid w:val="0"/>
              <w:spacing w:line="360" w:lineRule="auto"/>
              <w:rPr>
                <w:rFonts w:ascii="宋体" w:hAnsi="宋体"/>
                <w:color w:val="auto"/>
                <w:sz w:val="24"/>
              </w:rPr>
            </w:pPr>
            <w:r>
              <w:rPr>
                <w:rFonts w:hint="eastAsia" w:ascii="宋体" w:hAnsi="宋体"/>
                <w:color w:val="auto"/>
                <w:sz w:val="24"/>
              </w:rPr>
              <w:t>注：提供场所彩色图片及资料数据说明。</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电子招投标系统</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color w:val="auto"/>
                <w:sz w:val="24"/>
              </w:rPr>
            </w:pPr>
            <w:r>
              <w:rPr>
                <w:rFonts w:hint="eastAsia" w:ascii="宋体" w:hAnsi="宋体"/>
                <w:color w:val="auto"/>
                <w:sz w:val="24"/>
              </w:rPr>
              <w:t>具有电子招投标系统交易平台的得</w:t>
            </w:r>
            <w:r>
              <w:rPr>
                <w:rFonts w:ascii="宋体" w:hAnsi="宋体"/>
                <w:color w:val="auto"/>
                <w:sz w:val="24"/>
              </w:rPr>
              <w:t>1.5</w:t>
            </w:r>
            <w:r>
              <w:rPr>
                <w:rFonts w:hint="eastAsia" w:ascii="宋体" w:hAnsi="宋体"/>
                <w:color w:val="auto"/>
                <w:sz w:val="24"/>
              </w:rPr>
              <w:t>分。</w:t>
            </w:r>
          </w:p>
          <w:p>
            <w:pPr>
              <w:snapToGrid w:val="0"/>
              <w:spacing w:line="360" w:lineRule="auto"/>
              <w:rPr>
                <w:rFonts w:ascii="宋体" w:hAnsi="宋体"/>
                <w:color w:val="auto"/>
                <w:sz w:val="24"/>
              </w:rPr>
            </w:pPr>
            <w:r>
              <w:rPr>
                <w:rFonts w:ascii="宋体" w:hAnsi="宋体"/>
                <w:color w:val="auto"/>
                <w:sz w:val="24"/>
              </w:rPr>
              <w:t>具有电子招投标系统交易平台软件著作权登记证书的得</w:t>
            </w:r>
            <w:r>
              <w:rPr>
                <w:rFonts w:hint="eastAsia" w:ascii="宋体" w:hAnsi="宋体"/>
                <w:color w:val="auto"/>
                <w:sz w:val="24"/>
              </w:rPr>
              <w:t>1</w:t>
            </w:r>
            <w:r>
              <w:rPr>
                <w:rFonts w:ascii="宋体" w:hAnsi="宋体"/>
                <w:color w:val="auto"/>
                <w:sz w:val="24"/>
              </w:rPr>
              <w:t>.5分</w:t>
            </w:r>
          </w:p>
          <w:p>
            <w:pPr>
              <w:snapToGrid w:val="0"/>
              <w:spacing w:line="360" w:lineRule="auto"/>
              <w:rPr>
                <w:rFonts w:ascii="宋体" w:hAnsi="宋体"/>
                <w:color w:val="auto"/>
                <w:sz w:val="24"/>
              </w:rPr>
            </w:pPr>
            <w:r>
              <w:rPr>
                <w:rFonts w:hint="eastAsia" w:ascii="宋体" w:hAnsi="宋体"/>
                <w:color w:val="auto"/>
                <w:sz w:val="24"/>
              </w:rPr>
              <w:t>注：需为非政府采购网交易平台。提供电子招投标系统登录界面截图、评审界面截图及</w:t>
            </w:r>
            <w:r>
              <w:rPr>
                <w:rFonts w:ascii="宋体" w:hAnsi="宋体"/>
                <w:color w:val="auto"/>
                <w:sz w:val="24"/>
              </w:rPr>
              <w:t>著作权登记证书复印</w:t>
            </w:r>
            <w:r>
              <w:rPr>
                <w:rFonts w:hint="eastAsia" w:ascii="宋体" w:hAnsi="宋体"/>
                <w:color w:val="auto"/>
                <w:sz w:val="24"/>
              </w:rPr>
              <w:t>件。</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认证体系</w:t>
            </w:r>
          </w:p>
        </w:tc>
        <w:tc>
          <w:tcPr>
            <w:tcW w:w="6522" w:type="dxa"/>
            <w:tcBorders>
              <w:top w:val="single" w:color="auto" w:sz="4" w:space="0"/>
              <w:left w:val="single" w:color="auto" w:sz="4" w:space="0"/>
              <w:right w:val="single" w:color="auto" w:sz="4" w:space="0"/>
            </w:tcBorders>
            <w:vAlign w:val="center"/>
          </w:tcPr>
          <w:p>
            <w:pPr>
              <w:spacing w:line="360" w:lineRule="auto"/>
              <w:rPr>
                <w:rFonts w:ascii="宋体" w:hAnsi="宋体"/>
                <w:color w:val="auto"/>
                <w:sz w:val="24"/>
              </w:rPr>
            </w:pPr>
            <w:r>
              <w:rPr>
                <w:rFonts w:hint="eastAsia" w:ascii="宋体" w:hAnsi="宋体"/>
                <w:color w:val="auto"/>
                <w:sz w:val="24"/>
              </w:rPr>
              <w:t>具备有效的ISO质量管理体系认证、环境管理体系认证、职业健康管理体系认证、信息安全管理体系认证,每具备其中一项得1分，满分4分。</w:t>
            </w:r>
          </w:p>
          <w:p>
            <w:pPr>
              <w:spacing w:line="360" w:lineRule="auto"/>
              <w:rPr>
                <w:rFonts w:ascii="宋体" w:hAnsi="宋体"/>
                <w:color w:val="auto"/>
                <w:sz w:val="24"/>
              </w:rPr>
            </w:pPr>
            <w:r>
              <w:rPr>
                <w:rFonts w:hint="eastAsia" w:ascii="宋体" w:hAnsi="宋体"/>
                <w:color w:val="auto"/>
                <w:sz w:val="24"/>
              </w:rPr>
              <w:t>注：提供有效期内的证书复印件和“全国认证认可信息公共服务平台”查询结果截图</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法律保障支持</w:t>
            </w:r>
          </w:p>
        </w:tc>
        <w:tc>
          <w:tcPr>
            <w:tcW w:w="6522" w:type="dxa"/>
            <w:tcBorders>
              <w:top w:val="single" w:color="auto" w:sz="4" w:space="0"/>
              <w:left w:val="single" w:color="auto" w:sz="4" w:space="0"/>
              <w:right w:val="single" w:color="auto" w:sz="4" w:space="0"/>
            </w:tcBorders>
            <w:vAlign w:val="center"/>
          </w:tcPr>
          <w:p>
            <w:pPr>
              <w:spacing w:line="360" w:lineRule="auto"/>
              <w:rPr>
                <w:rFonts w:ascii="宋体" w:hAnsi="宋体"/>
                <w:color w:val="auto"/>
                <w:sz w:val="24"/>
              </w:rPr>
            </w:pPr>
            <w:r>
              <w:rPr>
                <w:rFonts w:hint="eastAsia" w:ascii="宋体" w:hAnsi="宋体"/>
                <w:color w:val="auto"/>
                <w:sz w:val="24"/>
                <w:lang w:val="en-US" w:eastAsia="zh-CN"/>
              </w:rPr>
              <w:t>有</w:t>
            </w:r>
            <w:r>
              <w:rPr>
                <w:rFonts w:ascii="宋体" w:hAnsi="宋体"/>
                <w:color w:val="auto"/>
                <w:sz w:val="24"/>
              </w:rPr>
              <w:t>律师事务所法律顾问，有得</w:t>
            </w:r>
            <w:r>
              <w:rPr>
                <w:rFonts w:hint="eastAsia" w:ascii="宋体" w:hAnsi="宋体"/>
                <w:color w:val="auto"/>
                <w:sz w:val="24"/>
              </w:rPr>
              <w:t>3</w:t>
            </w:r>
            <w:r>
              <w:rPr>
                <w:rFonts w:ascii="宋体" w:hAnsi="宋体"/>
                <w:color w:val="auto"/>
                <w:sz w:val="24"/>
              </w:rPr>
              <w:t>分，无得0分。</w:t>
            </w:r>
          </w:p>
          <w:p>
            <w:pPr>
              <w:spacing w:line="360" w:lineRule="auto"/>
              <w:rPr>
                <w:rFonts w:hint="default" w:ascii="宋体" w:hAnsi="宋体" w:eastAsia="宋体"/>
                <w:color w:val="auto"/>
                <w:sz w:val="24"/>
                <w:lang w:val="en-US" w:eastAsia="zh-CN"/>
              </w:rPr>
            </w:pPr>
            <w:r>
              <w:rPr>
                <w:rFonts w:hint="eastAsia" w:ascii="宋体" w:hAnsi="宋体"/>
                <w:color w:val="auto"/>
                <w:sz w:val="24"/>
              </w:rPr>
              <w:t>注：</w:t>
            </w:r>
            <w:r>
              <w:rPr>
                <w:rFonts w:ascii="宋体" w:hAnsi="宋体"/>
                <w:color w:val="auto"/>
                <w:sz w:val="24"/>
              </w:rPr>
              <w:t>提供</w:t>
            </w:r>
            <w:r>
              <w:rPr>
                <w:rFonts w:hint="eastAsia" w:ascii="宋体" w:hAnsi="宋体"/>
                <w:color w:val="auto"/>
                <w:sz w:val="24"/>
              </w:rPr>
              <w:t>响应供应商</w:t>
            </w:r>
            <w:r>
              <w:rPr>
                <w:rFonts w:ascii="宋体" w:hAnsi="宋体"/>
                <w:color w:val="auto"/>
                <w:sz w:val="24"/>
              </w:rPr>
              <w:t>与律师事务所签定的合同复印件</w:t>
            </w:r>
            <w:r>
              <w:rPr>
                <w:rFonts w:hint="eastAsia" w:ascii="宋体" w:hAnsi="宋体"/>
                <w:color w:val="auto"/>
                <w:sz w:val="24"/>
                <w:lang w:val="en-US" w:eastAsia="zh-CN"/>
              </w:rPr>
              <w:t>或相关证明材料</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color w:val="auto"/>
                <w:sz w:val="24"/>
              </w:rPr>
            </w:pPr>
          </w:p>
          <w:p>
            <w:pPr>
              <w:snapToGrid w:val="0"/>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服务经验</w:t>
            </w:r>
          </w:p>
          <w:p>
            <w:pPr>
              <w:snapToGrid w:val="0"/>
              <w:spacing w:line="360" w:lineRule="auto"/>
              <w:jc w:val="center"/>
              <w:rPr>
                <w:rFonts w:hint="eastAsia" w:asciiTheme="minorEastAsia" w:hAnsiTheme="minorEastAsia" w:eastAsiaTheme="minorEastAsia"/>
                <w:color w:val="auto"/>
                <w:sz w:val="24"/>
              </w:rPr>
            </w:pPr>
          </w:p>
          <w:p>
            <w:pPr>
              <w:snapToGrid w:val="0"/>
              <w:spacing w:line="360" w:lineRule="auto"/>
              <w:jc w:val="center"/>
              <w:rPr>
                <w:rFonts w:hint="eastAsia" w:asciiTheme="minorEastAsia" w:hAnsiTheme="minorEastAsia" w:eastAsiaTheme="minorEastAsia"/>
                <w:color w:val="auto"/>
                <w:sz w:val="24"/>
              </w:rPr>
            </w:pPr>
          </w:p>
          <w:p>
            <w:pPr>
              <w:snapToGrid w:val="0"/>
              <w:spacing w:line="360" w:lineRule="auto"/>
              <w:jc w:val="center"/>
              <w:rPr>
                <w:rFonts w:hint="eastAsia" w:asciiTheme="minorEastAsia" w:hAnsiTheme="minorEastAsia" w:eastAsiaTheme="minorEastAsia"/>
                <w:color w:val="auto"/>
                <w:sz w:val="24"/>
              </w:rPr>
            </w:pPr>
          </w:p>
          <w:p>
            <w:pPr>
              <w:snapToGrid w:val="0"/>
              <w:spacing w:line="360" w:lineRule="auto"/>
              <w:jc w:val="center"/>
              <w:rPr>
                <w:rFonts w:hint="eastAsia" w:asciiTheme="minorEastAsia" w:hAnsiTheme="minorEastAsia" w:eastAsiaTheme="minorEastAsia"/>
                <w:color w:val="auto"/>
                <w:sz w:val="24"/>
              </w:rPr>
            </w:pPr>
          </w:p>
          <w:p>
            <w:pPr>
              <w:snapToGrid w:val="0"/>
              <w:spacing w:line="360" w:lineRule="auto"/>
              <w:jc w:val="center"/>
              <w:rPr>
                <w:rFonts w:hint="eastAsia" w:asciiTheme="minorEastAsia" w:hAnsiTheme="minorEastAsia" w:eastAsiaTheme="minorEastAsia"/>
                <w:color w:val="auto"/>
                <w:sz w:val="24"/>
              </w:rPr>
            </w:pPr>
          </w:p>
          <w:p>
            <w:pPr>
              <w:snapToGrid w:val="0"/>
              <w:spacing w:line="360" w:lineRule="auto"/>
              <w:jc w:val="center"/>
              <w:rPr>
                <w:rFonts w:hint="eastAsia" w:asciiTheme="minorEastAsia" w:hAnsiTheme="minorEastAsia" w:eastAsiaTheme="minorEastAsia"/>
                <w:color w:val="auto"/>
                <w:sz w:val="24"/>
              </w:rPr>
            </w:pPr>
          </w:p>
          <w:p>
            <w:pPr>
              <w:snapToGrid w:val="0"/>
              <w:spacing w:line="360" w:lineRule="auto"/>
              <w:jc w:val="center"/>
              <w:rPr>
                <w:rFonts w:hint="eastAsia" w:asciiTheme="minorEastAsia" w:hAnsiTheme="minorEastAsia" w:eastAsiaTheme="minorEastAsia"/>
                <w:color w:val="auto"/>
                <w:sz w:val="24"/>
              </w:rPr>
            </w:pPr>
          </w:p>
          <w:p>
            <w:pPr>
              <w:snapToGrid w:val="0"/>
              <w:spacing w:line="360" w:lineRule="auto"/>
              <w:jc w:val="center"/>
              <w:rPr>
                <w:rFonts w:hint="eastAsia" w:asciiTheme="minorEastAsia" w:hAnsiTheme="minorEastAsia" w:eastAsiaTheme="minorEastAsia"/>
                <w:color w:val="auto"/>
                <w:sz w:val="24"/>
              </w:rPr>
            </w:pPr>
          </w:p>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服务经验</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color w:val="auto"/>
                <w:sz w:val="24"/>
              </w:rPr>
            </w:pPr>
            <w:r>
              <w:rPr>
                <w:rFonts w:hint="eastAsia" w:ascii="宋体" w:hAnsi="宋体"/>
                <w:color w:val="auto"/>
                <w:sz w:val="24"/>
                <w:lang w:val="en-US" w:eastAsia="zh-CN"/>
              </w:rPr>
              <w:t>2021</w:t>
            </w:r>
            <w:r>
              <w:rPr>
                <w:rFonts w:hint="eastAsia" w:ascii="宋体" w:hAnsi="宋体"/>
                <w:color w:val="auto"/>
                <w:sz w:val="24"/>
              </w:rPr>
              <w:t>年1月1日以来，获得采购单位招标代理资格（服务期限不少于1年），每服务一个用户得1分，本小项最高得10分。</w:t>
            </w:r>
          </w:p>
          <w:p>
            <w:pPr>
              <w:snapToGrid w:val="0"/>
              <w:spacing w:line="360" w:lineRule="auto"/>
              <w:rPr>
                <w:rFonts w:ascii="宋体" w:hAnsi="宋体"/>
                <w:color w:val="auto"/>
                <w:sz w:val="24"/>
              </w:rPr>
            </w:pPr>
            <w:r>
              <w:rPr>
                <w:rFonts w:hint="eastAsia" w:ascii="宋体" w:hAnsi="宋体"/>
                <w:color w:val="auto"/>
                <w:sz w:val="24"/>
              </w:rPr>
              <w:t>注：提供中标/中选/入围通知书/入围框架协议书/采购单位证明等材料复印件，同一单位不同年度不累计得分。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40" w:hRule="atLeast"/>
          <w:jc w:val="center"/>
        </w:trPr>
        <w:tc>
          <w:tcPr>
            <w:tcW w:w="1712"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color w:val="auto"/>
                <w:sz w:val="24"/>
              </w:rPr>
            </w:pPr>
            <w:r>
              <w:rPr>
                <w:rFonts w:hint="eastAsia" w:ascii="宋体" w:hAnsi="宋体"/>
                <w:color w:val="auto"/>
                <w:sz w:val="24"/>
              </w:rPr>
              <w:t>20</w:t>
            </w:r>
            <w:r>
              <w:rPr>
                <w:rFonts w:hint="eastAsia" w:ascii="宋体" w:hAnsi="宋体"/>
                <w:color w:val="auto"/>
                <w:sz w:val="24"/>
                <w:lang w:val="en-US" w:eastAsia="zh-CN"/>
              </w:rPr>
              <w:t>21</w:t>
            </w:r>
            <w:r>
              <w:rPr>
                <w:rFonts w:hint="eastAsia" w:ascii="宋体" w:hAnsi="宋体"/>
                <w:color w:val="auto"/>
                <w:sz w:val="24"/>
              </w:rPr>
              <w:t>年1月1日以来，完成省直教育系统政府采购项目：委托的招标采购项目经验：</w:t>
            </w:r>
          </w:p>
          <w:p>
            <w:pPr>
              <w:snapToGrid w:val="0"/>
              <w:spacing w:line="360" w:lineRule="auto"/>
              <w:rPr>
                <w:rFonts w:ascii="宋体" w:hAnsi="宋体"/>
                <w:color w:val="auto"/>
                <w:sz w:val="24"/>
              </w:rPr>
            </w:pPr>
            <w:r>
              <w:rPr>
                <w:rFonts w:hint="eastAsia" w:ascii="宋体" w:hAnsi="宋体"/>
                <w:color w:val="auto"/>
                <w:sz w:val="24"/>
              </w:rPr>
              <w:fldChar w:fldCharType="begin"/>
            </w:r>
            <w:r>
              <w:rPr>
                <w:rFonts w:hint="eastAsia" w:ascii="宋体" w:hAnsi="宋体"/>
                <w:color w:val="auto"/>
                <w:sz w:val="24"/>
              </w:rPr>
              <w:instrText xml:space="preserve"> = 1 \* GB3 \* MERGEFORMAT </w:instrText>
            </w:r>
            <w:r>
              <w:rPr>
                <w:rFonts w:hint="eastAsia" w:ascii="宋体" w:hAnsi="宋体"/>
                <w:color w:val="auto"/>
                <w:sz w:val="24"/>
              </w:rPr>
              <w:fldChar w:fldCharType="separate"/>
            </w:r>
            <w:r>
              <w:rPr>
                <w:rFonts w:ascii="宋体" w:hAnsi="宋体"/>
                <w:color w:val="auto"/>
                <w:sz w:val="24"/>
              </w:rPr>
              <w:t>①</w:t>
            </w:r>
            <w:r>
              <w:rPr>
                <w:rFonts w:hint="eastAsia" w:ascii="宋体" w:hAnsi="宋体"/>
                <w:color w:val="auto"/>
                <w:sz w:val="24"/>
              </w:rPr>
              <w:fldChar w:fldCharType="end"/>
            </w:r>
            <w:r>
              <w:rPr>
                <w:rFonts w:hint="eastAsia" w:ascii="宋体" w:hAnsi="宋体"/>
                <w:color w:val="auto"/>
                <w:sz w:val="24"/>
              </w:rPr>
              <w:t>提供政府采购货物类项目单个委托协议</w:t>
            </w:r>
            <w:r>
              <w:rPr>
                <w:rFonts w:hint="eastAsia" w:ascii="宋体" w:hAnsi="宋体"/>
                <w:color w:val="auto"/>
                <w:sz w:val="24"/>
                <w:lang w:val="en-US" w:eastAsia="zh-CN"/>
              </w:rPr>
              <w:t>300</w:t>
            </w:r>
            <w:r>
              <w:rPr>
                <w:rFonts w:hint="eastAsia" w:ascii="宋体" w:hAnsi="宋体"/>
                <w:color w:val="auto"/>
                <w:sz w:val="24"/>
              </w:rPr>
              <w:t>万元或以上的业绩，每个得</w:t>
            </w:r>
            <w:r>
              <w:rPr>
                <w:rFonts w:hint="eastAsia" w:ascii="宋体" w:hAnsi="宋体"/>
                <w:color w:val="auto"/>
                <w:sz w:val="24"/>
                <w:lang w:val="en-US" w:eastAsia="zh-CN"/>
              </w:rPr>
              <w:t>1</w:t>
            </w:r>
            <w:r>
              <w:rPr>
                <w:rFonts w:hint="eastAsia" w:ascii="宋体" w:hAnsi="宋体"/>
                <w:color w:val="auto"/>
                <w:sz w:val="24"/>
              </w:rPr>
              <w:t>分，本小项最高得</w:t>
            </w:r>
            <w:r>
              <w:rPr>
                <w:rFonts w:hint="eastAsia" w:ascii="宋体" w:hAnsi="宋体"/>
                <w:color w:val="auto"/>
                <w:sz w:val="24"/>
                <w:lang w:val="en-US" w:eastAsia="zh-CN"/>
              </w:rPr>
              <w:t>4</w:t>
            </w:r>
            <w:r>
              <w:rPr>
                <w:rFonts w:hint="eastAsia" w:ascii="宋体" w:hAnsi="宋体"/>
                <w:color w:val="auto"/>
                <w:sz w:val="24"/>
              </w:rPr>
              <w:t>分；</w:t>
            </w:r>
          </w:p>
          <w:p>
            <w:pPr>
              <w:snapToGrid w:val="0"/>
              <w:spacing w:line="360" w:lineRule="auto"/>
              <w:rPr>
                <w:rFonts w:hint="eastAsia" w:ascii="宋体" w:hAnsi="宋体"/>
                <w:color w:val="auto"/>
                <w:sz w:val="24"/>
              </w:rPr>
            </w:pPr>
            <w:r>
              <w:rPr>
                <w:rFonts w:hint="eastAsia" w:ascii="宋体" w:hAnsi="宋体"/>
                <w:color w:val="auto"/>
                <w:sz w:val="24"/>
              </w:rPr>
              <w:t>注：以上项目不重复加分。提供所承担的采购项目的委托代理协议、采购结果通知书/中标通知书复印件，以上材料缺一不可，项目完成时间以采购结果通知书或中标通知书出具的时间为准。</w:t>
            </w:r>
          </w:p>
          <w:p>
            <w:pPr>
              <w:snapToGrid w:val="0"/>
              <w:spacing w:line="360" w:lineRule="auto"/>
              <w:rPr>
                <w:rFonts w:ascii="宋体" w:hAnsi="宋体"/>
                <w:color w:val="auto"/>
                <w:sz w:val="24"/>
              </w:rPr>
            </w:pPr>
            <w:r>
              <w:rPr>
                <w:rFonts w:hint="eastAsia" w:ascii="宋体" w:hAnsi="宋体"/>
                <w:color w:val="auto"/>
                <w:sz w:val="24"/>
              </w:rPr>
              <w:t>20</w:t>
            </w:r>
            <w:r>
              <w:rPr>
                <w:rFonts w:hint="eastAsia" w:ascii="宋体" w:hAnsi="宋体"/>
                <w:color w:val="auto"/>
                <w:sz w:val="24"/>
                <w:lang w:val="en-US" w:eastAsia="zh-CN"/>
              </w:rPr>
              <w:t>21</w:t>
            </w:r>
            <w:r>
              <w:rPr>
                <w:rFonts w:hint="eastAsia" w:ascii="宋体" w:hAnsi="宋体"/>
                <w:color w:val="auto"/>
                <w:sz w:val="24"/>
              </w:rPr>
              <w:t>年1月1日以来，完成的招标采购项目经验：</w:t>
            </w:r>
          </w:p>
          <w:p>
            <w:pPr>
              <w:snapToGrid w:val="0"/>
              <w:spacing w:line="360" w:lineRule="auto"/>
              <w:rPr>
                <w:rFonts w:ascii="宋体" w:hAnsi="宋体"/>
                <w:color w:val="auto"/>
                <w:sz w:val="24"/>
              </w:rPr>
            </w:pPr>
            <w:r>
              <w:rPr>
                <w:rFonts w:hint="eastAsia" w:ascii="宋体" w:hAnsi="宋体"/>
                <w:color w:val="auto"/>
                <w:sz w:val="24"/>
                <w:lang w:val="en-US" w:eastAsia="zh-CN"/>
              </w:rPr>
              <w:t>②</w:t>
            </w:r>
            <w:r>
              <w:rPr>
                <w:rFonts w:hint="eastAsia" w:ascii="宋体" w:hAnsi="宋体"/>
                <w:color w:val="auto"/>
                <w:sz w:val="24"/>
              </w:rPr>
              <w:t>提供政府采购服务类项目单个委托协议</w:t>
            </w:r>
            <w:r>
              <w:rPr>
                <w:rFonts w:hint="eastAsia" w:ascii="宋体" w:hAnsi="宋体"/>
                <w:color w:val="auto"/>
                <w:sz w:val="24"/>
                <w:lang w:val="en-US" w:eastAsia="zh-CN"/>
              </w:rPr>
              <w:t>300</w:t>
            </w:r>
            <w:r>
              <w:rPr>
                <w:rFonts w:hint="eastAsia" w:ascii="宋体" w:hAnsi="宋体"/>
                <w:color w:val="auto"/>
                <w:sz w:val="24"/>
              </w:rPr>
              <w:t>万元或以上的业绩，每个得1分，本小项最高得</w:t>
            </w:r>
            <w:r>
              <w:rPr>
                <w:rFonts w:hint="eastAsia" w:ascii="宋体" w:hAnsi="宋体"/>
                <w:color w:val="auto"/>
                <w:sz w:val="24"/>
                <w:lang w:val="en-US" w:eastAsia="zh-CN"/>
              </w:rPr>
              <w:t>4</w:t>
            </w:r>
            <w:r>
              <w:rPr>
                <w:rFonts w:hint="eastAsia" w:ascii="宋体" w:hAnsi="宋体"/>
                <w:color w:val="auto"/>
                <w:sz w:val="24"/>
              </w:rPr>
              <w:t>分；</w:t>
            </w:r>
          </w:p>
          <w:p>
            <w:pPr>
              <w:snapToGrid w:val="0"/>
              <w:spacing w:line="360" w:lineRule="auto"/>
              <w:rPr>
                <w:rFonts w:ascii="宋体" w:hAnsi="宋体"/>
                <w:color w:val="auto"/>
                <w:sz w:val="24"/>
              </w:rPr>
            </w:pPr>
            <w:r>
              <w:rPr>
                <w:rFonts w:hint="eastAsia" w:ascii="宋体" w:hAnsi="宋体"/>
                <w:color w:val="auto"/>
                <w:sz w:val="24"/>
                <w:lang w:val="en-US" w:eastAsia="zh-CN"/>
              </w:rPr>
              <w:t>③</w:t>
            </w:r>
            <w:r>
              <w:rPr>
                <w:rFonts w:hint="eastAsia" w:ascii="宋体" w:hAnsi="宋体"/>
                <w:color w:val="auto"/>
                <w:sz w:val="24"/>
              </w:rPr>
              <w:t>完成基建工程类项目单个委托协议</w:t>
            </w:r>
            <w:r>
              <w:rPr>
                <w:rFonts w:hint="eastAsia" w:ascii="宋体" w:hAnsi="宋体"/>
                <w:color w:val="auto"/>
                <w:sz w:val="24"/>
                <w:lang w:val="en-US" w:eastAsia="zh-CN"/>
              </w:rPr>
              <w:t>300</w:t>
            </w:r>
            <w:r>
              <w:rPr>
                <w:rFonts w:hint="eastAsia" w:ascii="宋体" w:hAnsi="宋体"/>
                <w:color w:val="auto"/>
                <w:sz w:val="24"/>
              </w:rPr>
              <w:t>万元或以上的业绩，每个得1分，本小项最高得</w:t>
            </w:r>
            <w:r>
              <w:rPr>
                <w:rFonts w:hint="eastAsia" w:ascii="宋体" w:hAnsi="宋体"/>
                <w:color w:val="auto"/>
                <w:sz w:val="24"/>
                <w:lang w:val="en-US" w:eastAsia="zh-CN"/>
              </w:rPr>
              <w:t>4</w:t>
            </w:r>
            <w:r>
              <w:rPr>
                <w:rFonts w:hint="eastAsia" w:ascii="宋体" w:hAnsi="宋体"/>
                <w:color w:val="auto"/>
                <w:sz w:val="24"/>
              </w:rPr>
              <w:t>分；</w:t>
            </w:r>
          </w:p>
          <w:p>
            <w:pPr>
              <w:snapToGrid w:val="0"/>
              <w:spacing w:line="360" w:lineRule="auto"/>
              <w:rPr>
                <w:rFonts w:ascii="宋体" w:hAnsi="宋体"/>
                <w:color w:val="auto"/>
                <w:sz w:val="24"/>
              </w:rPr>
            </w:pPr>
            <w:r>
              <w:rPr>
                <w:rFonts w:hint="eastAsia" w:ascii="宋体" w:hAnsi="宋体"/>
                <w:color w:val="auto"/>
                <w:sz w:val="24"/>
              </w:rPr>
              <w:t>注：提供所承担的采购项目的委托代理协议、采购结果通知书/中标通知书复印件（经营</w:t>
            </w:r>
            <w:r>
              <w:rPr>
                <w:rFonts w:hint="eastAsia" w:ascii="宋体" w:hAnsi="宋体"/>
                <w:color w:val="auto"/>
                <w:sz w:val="24"/>
                <w:lang w:val="en-US" w:eastAsia="zh-CN"/>
              </w:rPr>
              <w:t>③</w:t>
            </w:r>
            <w:r>
              <w:rPr>
                <w:rFonts w:hint="eastAsia" w:ascii="宋体" w:hAnsi="宋体"/>
                <w:color w:val="auto"/>
                <w:sz w:val="24"/>
              </w:rPr>
              <w:t>需同时提供公共资源交易中心或建设工程交易中心的招标公告截图），以上材料缺一不可，项目完成时间以采购结果通知书或中标通知书出具的时间为准。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712" w:type="dxa"/>
            <w:vMerge w:val="restart"/>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投入本项目人员情况</w:t>
            </w:r>
          </w:p>
        </w:tc>
        <w:tc>
          <w:tcPr>
            <w:tcW w:w="6522" w:type="dxa"/>
            <w:tcBorders>
              <w:left w:val="single" w:color="auto" w:sz="4" w:space="0"/>
              <w:right w:val="single" w:color="auto" w:sz="4" w:space="0"/>
            </w:tcBorders>
            <w:vAlign w:val="center"/>
          </w:tcPr>
          <w:p>
            <w:pPr>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项目负责人具备：</w:t>
            </w:r>
          </w:p>
          <w:p>
            <w:pPr>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（1）不少于10年政府采购工作经验，得1分。</w:t>
            </w:r>
          </w:p>
          <w:p>
            <w:pPr>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（2）具有政府采购从业人员教育培训水平测试证书，得1分。</w:t>
            </w:r>
          </w:p>
          <w:p>
            <w:pPr>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（3）具有相关政府采购培训证书，得1分。</w:t>
            </w:r>
          </w:p>
          <w:p>
            <w:pPr>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（4）具有高级职称，得2分</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具有中级职称，得1分；；该小项不累计得分。</w:t>
            </w:r>
          </w:p>
          <w:p>
            <w:pPr>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注：本项最高得5分。提供</w:t>
            </w:r>
            <w:r>
              <w:rPr>
                <w:rFonts w:hint="eastAsia" w:ascii="宋体" w:hAnsi="宋体"/>
                <w:color w:val="auto"/>
                <w:sz w:val="24"/>
              </w:rPr>
              <w:t>2021年1月以来任一个月，</w:t>
            </w:r>
            <w:r>
              <w:rPr>
                <w:rFonts w:hint="eastAsia" w:asciiTheme="minorEastAsia" w:hAnsiTheme="minorEastAsia" w:eastAsiaTheme="minorEastAsia"/>
                <w:color w:val="auto"/>
                <w:sz w:val="24"/>
              </w:rPr>
              <w:t>投标人为项目负责人缴纳的社保证明材料、个人工作履历材料及相关证书材料）</w:t>
            </w:r>
          </w:p>
        </w:tc>
        <w:tc>
          <w:tcPr>
            <w:tcW w:w="769" w:type="dxa"/>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12" w:type="dxa"/>
            <w:vMerge w:val="continue"/>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p>
        </w:tc>
        <w:tc>
          <w:tcPr>
            <w:tcW w:w="6522" w:type="dxa"/>
            <w:tcBorders>
              <w:left w:val="single" w:color="auto" w:sz="4" w:space="0"/>
              <w:right w:val="single" w:color="auto" w:sz="4" w:space="0"/>
            </w:tcBorders>
            <w:vAlign w:val="center"/>
          </w:tcPr>
          <w:p>
            <w:pPr>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拟投入团队人员组织架构（专业配置，岗位配置，人员数量，人员工作经验）。</w:t>
            </w:r>
          </w:p>
          <w:p>
            <w:pPr>
              <w:snapToGrid w:val="0"/>
              <w:spacing w:line="360" w:lineRule="auto"/>
              <w:rPr>
                <w:rFonts w:asciiTheme="minorEastAsia" w:hAnsiTheme="minorEastAsia" w:eastAsiaTheme="minorEastAsia"/>
                <w:color w:val="auto"/>
                <w:sz w:val="24"/>
              </w:rPr>
            </w:pPr>
            <w:r>
              <w:rPr>
                <w:rFonts w:ascii="宋体" w:hAnsi="宋体"/>
                <w:color w:val="auto"/>
                <w:sz w:val="24"/>
              </w:rPr>
              <w:t>优得</w:t>
            </w:r>
            <w:r>
              <w:rPr>
                <w:rFonts w:hint="eastAsia" w:ascii="宋体" w:hAnsi="宋体"/>
                <w:color w:val="auto"/>
                <w:sz w:val="24"/>
              </w:rPr>
              <w:t>4</w:t>
            </w:r>
            <w:r>
              <w:rPr>
                <w:rFonts w:ascii="宋体" w:hAnsi="宋体"/>
                <w:color w:val="auto"/>
                <w:sz w:val="24"/>
              </w:rPr>
              <w:t>分</w:t>
            </w:r>
            <w:r>
              <w:rPr>
                <w:rFonts w:hint="eastAsia" w:ascii="宋体" w:hAnsi="宋体"/>
                <w:color w:val="auto"/>
                <w:sz w:val="24"/>
              </w:rPr>
              <w:t>，</w:t>
            </w:r>
            <w:r>
              <w:rPr>
                <w:rFonts w:ascii="宋体" w:hAnsi="宋体"/>
                <w:color w:val="auto"/>
                <w:sz w:val="24"/>
              </w:rPr>
              <w:t>良得</w:t>
            </w:r>
            <w:r>
              <w:rPr>
                <w:rFonts w:hint="eastAsia" w:ascii="宋体" w:hAnsi="宋体"/>
                <w:color w:val="auto"/>
                <w:sz w:val="24"/>
              </w:rPr>
              <w:t>3</w:t>
            </w:r>
            <w:r>
              <w:rPr>
                <w:rFonts w:ascii="宋体" w:hAnsi="宋体"/>
                <w:color w:val="auto"/>
                <w:sz w:val="24"/>
              </w:rPr>
              <w:t>分</w:t>
            </w:r>
            <w:r>
              <w:rPr>
                <w:rFonts w:hint="eastAsia" w:ascii="宋体" w:hAnsi="宋体"/>
                <w:color w:val="auto"/>
                <w:sz w:val="24"/>
              </w:rPr>
              <w:t>，一般得2分，差得1分，不提供不得分。</w:t>
            </w:r>
            <w:r>
              <w:rPr>
                <w:rFonts w:hint="eastAsia" w:asciiTheme="minorEastAsia" w:hAnsiTheme="minorEastAsia" w:eastAsiaTheme="minorEastAsia"/>
                <w:color w:val="auto"/>
                <w:sz w:val="24"/>
              </w:rPr>
              <w:t>（提供</w:t>
            </w:r>
            <w:r>
              <w:rPr>
                <w:rFonts w:hint="eastAsia" w:ascii="宋体" w:hAnsi="宋体"/>
                <w:color w:val="auto"/>
                <w:sz w:val="24"/>
              </w:rPr>
              <w:t>2021年1月以来任一个月，</w:t>
            </w:r>
            <w:r>
              <w:rPr>
                <w:rFonts w:hint="eastAsia" w:asciiTheme="minorEastAsia" w:hAnsiTheme="minorEastAsia" w:eastAsiaTheme="minorEastAsia"/>
                <w:color w:val="auto"/>
                <w:sz w:val="24"/>
              </w:rPr>
              <w:t>供应商为相关人员缴纳社保证明材料及相关证书复印件）</w:t>
            </w:r>
          </w:p>
        </w:tc>
        <w:tc>
          <w:tcPr>
            <w:tcW w:w="769" w:type="dxa"/>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财务状况</w:t>
            </w:r>
          </w:p>
        </w:tc>
        <w:tc>
          <w:tcPr>
            <w:tcW w:w="65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auto"/>
                <w:sz w:val="24"/>
              </w:rPr>
            </w:pPr>
            <w:r>
              <w:rPr>
                <w:rFonts w:hint="eastAsia" w:ascii="宋体" w:hAnsi="宋体"/>
                <w:color w:val="auto"/>
                <w:sz w:val="24"/>
              </w:rPr>
              <w:t>提供会计师事务所出具的</w:t>
            </w:r>
            <w:r>
              <w:rPr>
                <w:rFonts w:hint="eastAsia" w:asciiTheme="minorEastAsia" w:hAnsiTheme="minorEastAsia" w:eastAsiaTheme="minorEastAsia"/>
                <w:color w:val="auto"/>
                <w:sz w:val="24"/>
                <w:lang w:val="en-US" w:eastAsia="zh-CN"/>
              </w:rPr>
              <w:t>2020</w:t>
            </w:r>
            <w:r>
              <w:rPr>
                <w:rFonts w:hint="eastAsia" w:ascii="宋体" w:hAnsi="宋体"/>
                <w:color w:val="auto"/>
                <w:sz w:val="24"/>
              </w:rPr>
              <w:t>年度</w:t>
            </w:r>
            <w:r>
              <w:rPr>
                <w:rFonts w:hint="eastAsia" w:ascii="宋体" w:hAnsi="宋体"/>
                <w:color w:val="auto"/>
                <w:sz w:val="24"/>
                <w:lang w:val="en-US" w:eastAsia="zh-CN"/>
              </w:rPr>
              <w:t>以来</w:t>
            </w:r>
            <w:r>
              <w:rPr>
                <w:rFonts w:hint="eastAsia" w:ascii="宋体" w:hAnsi="宋体"/>
                <w:color w:val="auto"/>
                <w:sz w:val="24"/>
              </w:rPr>
              <w:t>审计报告及财务报表，连续三年不亏损得3分，其中两年不亏损的得2分，一年不亏损的得1分；未能提供证明文件的不得分。</w:t>
            </w:r>
          </w:p>
          <w:p>
            <w:pPr>
              <w:snapToGrid w:val="0"/>
              <w:spacing w:line="360" w:lineRule="auto"/>
              <w:rPr>
                <w:rFonts w:asciiTheme="minorEastAsia" w:hAnsiTheme="minorEastAsia" w:eastAsiaTheme="minorEastAsia"/>
                <w:color w:val="auto"/>
                <w:sz w:val="24"/>
              </w:rPr>
            </w:pPr>
            <w:r>
              <w:rPr>
                <w:rFonts w:hint="eastAsia" w:ascii="宋体" w:hAnsi="宋体"/>
                <w:color w:val="auto"/>
                <w:sz w:val="24"/>
              </w:rPr>
              <w:t>注：须提供证明材料复印件。因成立年限未达到出具当年审计报告的情况，对应年度</w:t>
            </w:r>
            <w:r>
              <w:rPr>
                <w:rFonts w:hint="eastAsia" w:asciiTheme="minorEastAsia" w:hAnsiTheme="minorEastAsia" w:eastAsiaTheme="minorEastAsia"/>
                <w:color w:val="auto"/>
                <w:sz w:val="24"/>
              </w:rPr>
              <w:t>视为不</w:t>
            </w:r>
            <w:r>
              <w:rPr>
                <w:rFonts w:hint="eastAsia" w:ascii="宋体" w:hAnsi="宋体"/>
                <w:color w:val="auto"/>
                <w:sz w:val="24"/>
              </w:rPr>
              <w:t>亏损。</w:t>
            </w: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82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合计</w:t>
            </w: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53</w:t>
            </w:r>
          </w:p>
        </w:tc>
      </w:tr>
    </w:tbl>
    <w:p>
      <w:pPr>
        <w:pStyle w:val="19"/>
        <w:spacing w:line="360" w:lineRule="auto"/>
        <w:ind w:left="538" w:leftChars="256" w:firstLine="28" w:firstLineChars="12"/>
        <w:jc w:val="center"/>
        <w:rPr>
          <w:rFonts w:hint="eastAsia" w:asciiTheme="minorEastAsia" w:hAnsiTheme="minorEastAsia" w:eastAsiaTheme="minorEastAsia"/>
          <w:color w:val="FF0000"/>
          <w:sz w:val="24"/>
        </w:rPr>
      </w:pPr>
    </w:p>
    <w:p>
      <w:pPr>
        <w:pStyle w:val="19"/>
        <w:spacing w:line="360" w:lineRule="auto"/>
        <w:jc w:val="both"/>
        <w:rPr>
          <w:rFonts w:hint="default" w:cs="Times New Roman" w:asciiTheme="minorEastAsia" w:hAnsiTheme="minorEastAsia" w:eastAsiaTheme="minorEastAsia"/>
          <w:bCs w:val="0"/>
          <w:kern w:val="2"/>
          <w:sz w:val="24"/>
          <w:szCs w:val="24"/>
          <w:lang w:val="en-US" w:eastAsia="zh-CN" w:bidi="ar-SA"/>
        </w:rPr>
      </w:pPr>
      <w:r>
        <w:rPr>
          <w:rFonts w:hint="eastAsia" w:cs="Times New Roman" w:asciiTheme="minorEastAsia" w:hAnsiTheme="minorEastAsia" w:eastAsiaTheme="minorEastAsia"/>
          <w:bCs w:val="0"/>
          <w:kern w:val="2"/>
          <w:sz w:val="24"/>
          <w:szCs w:val="24"/>
          <w:lang w:val="en-US" w:eastAsia="zh-CN" w:bidi="ar-SA"/>
        </w:rPr>
        <w:t>附表四：技术评审表：</w:t>
      </w:r>
    </w:p>
    <w:p>
      <w:pPr>
        <w:pStyle w:val="19"/>
        <w:spacing w:line="360" w:lineRule="auto"/>
        <w:ind w:left="538" w:leftChars="256" w:firstLine="28" w:firstLineChars="12"/>
        <w:jc w:val="center"/>
        <w:rPr>
          <w:rFonts w:asciiTheme="minorEastAsia" w:hAnsiTheme="minorEastAsia" w:eastAsiaTheme="minorEastAsia"/>
          <w:sz w:val="24"/>
        </w:rPr>
      </w:pPr>
      <w:r>
        <w:rPr>
          <w:rFonts w:hint="eastAsia" w:asciiTheme="minorEastAsia" w:hAnsiTheme="minorEastAsia" w:eastAsiaTheme="minorEastAsia"/>
          <w:sz w:val="24"/>
        </w:rPr>
        <w:t>技术评审表</w:t>
      </w:r>
    </w:p>
    <w:tbl>
      <w:tblPr>
        <w:tblStyle w:val="3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652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分项内容</w:t>
            </w:r>
          </w:p>
        </w:tc>
        <w:tc>
          <w:tcPr>
            <w:tcW w:w="652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要求</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用户需求响应程度</w:t>
            </w:r>
          </w:p>
        </w:tc>
        <w:tc>
          <w:tcPr>
            <w:tcW w:w="6522" w:type="dxa"/>
            <w:tcBorders>
              <w:top w:val="single" w:color="auto" w:sz="4" w:space="0"/>
              <w:left w:val="single" w:color="auto" w:sz="4" w:space="0"/>
              <w:right w:val="single" w:color="auto" w:sz="4" w:space="0"/>
            </w:tcBorders>
            <w:vAlign w:val="center"/>
          </w:tcPr>
          <w:p>
            <w:pPr>
              <w:snapToGrid w:val="0"/>
              <w:spacing w:line="360" w:lineRule="auto"/>
              <w:jc w:val="left"/>
              <w:rPr>
                <w:rFonts w:ascii="宋体" w:hAnsi="宋体"/>
                <w:sz w:val="24"/>
              </w:rPr>
            </w:pPr>
            <w:r>
              <w:rPr>
                <w:rFonts w:hint="eastAsia" w:ascii="宋体" w:hAnsi="宋体"/>
                <w:sz w:val="24"/>
              </w:rPr>
              <w:t>评审响应供应商对遴选文件用户需求中“服务要求”的响应程度，完全满足遴选文件要求的得10分，每一个带“▲”的条款负偏离扣2分，其它普通条款每一个负偏离扣1分，扣完为止。</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sz w:val="24"/>
              </w:rPr>
            </w:pPr>
            <w:r>
              <w:rPr>
                <w:rFonts w:hint="eastAsia" w:ascii="宋体" w:hAnsi="宋体"/>
                <w:sz w:val="24"/>
              </w:rPr>
              <w:t>专家库及专家库抽取系统</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hint="eastAsia" w:ascii="宋体" w:hAnsi="宋体"/>
                <w:sz w:val="24"/>
              </w:rPr>
            </w:pPr>
            <w:r>
              <w:rPr>
                <w:rFonts w:hint="eastAsia" w:ascii="宋体" w:hAnsi="宋体"/>
                <w:sz w:val="24"/>
              </w:rPr>
              <w:t>公司拥有自有专家库及专家库抽取系统，库内专家货物类、工程类、服务类等专业类别齐全。从专家类别齐备程度、专家数量等方面进行评审：</w:t>
            </w:r>
          </w:p>
          <w:p>
            <w:pPr>
              <w:snapToGrid w:val="0"/>
              <w:spacing w:line="360" w:lineRule="auto"/>
              <w:rPr>
                <w:rFonts w:hint="eastAsia" w:ascii="宋体" w:hAnsi="宋体"/>
                <w:sz w:val="24"/>
              </w:rPr>
            </w:pPr>
            <w:r>
              <w:rPr>
                <w:rFonts w:hint="eastAsia" w:ascii="宋体" w:hAnsi="宋体"/>
                <w:sz w:val="24"/>
              </w:rPr>
              <w:t>专家类别非常齐全且专家数量多的得</w:t>
            </w:r>
            <w:r>
              <w:rPr>
                <w:rFonts w:hint="eastAsia" w:ascii="宋体" w:hAnsi="宋体"/>
                <w:sz w:val="24"/>
                <w:lang w:val="en-US" w:eastAsia="zh-CN"/>
              </w:rPr>
              <w:t>4</w:t>
            </w:r>
            <w:r>
              <w:rPr>
                <w:rFonts w:hint="eastAsia" w:ascii="宋体" w:hAnsi="宋体"/>
                <w:sz w:val="24"/>
              </w:rPr>
              <w:t>分；</w:t>
            </w:r>
          </w:p>
          <w:p>
            <w:pPr>
              <w:snapToGrid w:val="0"/>
              <w:spacing w:line="360" w:lineRule="auto"/>
              <w:rPr>
                <w:rFonts w:hint="eastAsia" w:ascii="宋体" w:hAnsi="宋体"/>
                <w:sz w:val="24"/>
              </w:rPr>
            </w:pPr>
            <w:r>
              <w:rPr>
                <w:rFonts w:hint="eastAsia" w:ascii="宋体" w:hAnsi="宋体"/>
                <w:sz w:val="24"/>
              </w:rPr>
              <w:t>专家类别较齐全且专家数量较多的得</w:t>
            </w:r>
            <w:r>
              <w:rPr>
                <w:rFonts w:hint="eastAsia" w:ascii="宋体" w:hAnsi="宋体"/>
                <w:sz w:val="24"/>
                <w:lang w:val="en-US" w:eastAsia="zh-CN"/>
              </w:rPr>
              <w:t>2</w:t>
            </w:r>
            <w:r>
              <w:rPr>
                <w:rFonts w:hint="eastAsia" w:ascii="宋体" w:hAnsi="宋体"/>
                <w:sz w:val="24"/>
              </w:rPr>
              <w:t>分，</w:t>
            </w:r>
          </w:p>
          <w:p>
            <w:pPr>
              <w:snapToGrid w:val="0"/>
              <w:spacing w:line="360" w:lineRule="auto"/>
              <w:rPr>
                <w:rFonts w:hint="eastAsia" w:ascii="宋体" w:hAnsi="宋体"/>
                <w:sz w:val="24"/>
              </w:rPr>
            </w:pPr>
            <w:r>
              <w:rPr>
                <w:rFonts w:hint="eastAsia" w:ascii="宋体" w:hAnsi="宋体"/>
                <w:sz w:val="24"/>
              </w:rPr>
              <w:t>专家类别不齐全或专家数量较少的得1分；</w:t>
            </w:r>
          </w:p>
          <w:p>
            <w:pPr>
              <w:snapToGrid w:val="0"/>
              <w:spacing w:line="360" w:lineRule="auto"/>
              <w:rPr>
                <w:rFonts w:hint="eastAsia" w:ascii="宋体" w:hAnsi="宋体"/>
                <w:sz w:val="24"/>
              </w:rPr>
            </w:pPr>
            <w:r>
              <w:rPr>
                <w:rFonts w:hint="eastAsia" w:ascii="宋体" w:hAnsi="宋体"/>
                <w:sz w:val="24"/>
              </w:rPr>
              <w:t>无得0分。</w:t>
            </w:r>
          </w:p>
          <w:p>
            <w:pPr>
              <w:snapToGrid w:val="0"/>
              <w:spacing w:line="360" w:lineRule="auto"/>
              <w:rPr>
                <w:rFonts w:hint="eastAsia" w:ascii="宋体" w:hAnsi="宋体"/>
                <w:sz w:val="24"/>
              </w:rPr>
            </w:pPr>
            <w:r>
              <w:rPr>
                <w:rFonts w:hint="eastAsia" w:ascii="宋体" w:hAnsi="宋体"/>
                <w:sz w:val="24"/>
              </w:rPr>
              <w:t>注：提供专家库抽取系统登录界面和抽取专家系统界面、专家数量数据界面。</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档案管理</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sz w:val="24"/>
              </w:rPr>
            </w:pPr>
            <w:r>
              <w:rPr>
                <w:rFonts w:ascii="宋体" w:hAnsi="宋体"/>
                <w:sz w:val="24"/>
              </w:rPr>
              <w:t>根据</w:t>
            </w:r>
            <w:r>
              <w:rPr>
                <w:rFonts w:hint="eastAsia" w:ascii="宋体" w:hAnsi="宋体"/>
                <w:sz w:val="24"/>
              </w:rPr>
              <w:t>响应供应商</w:t>
            </w:r>
            <w:r>
              <w:rPr>
                <w:rFonts w:ascii="宋体" w:hAnsi="宋体"/>
                <w:sz w:val="24"/>
              </w:rPr>
              <w:t>的招标</w:t>
            </w:r>
            <w:r>
              <w:rPr>
                <w:rFonts w:hint="eastAsia" w:ascii="宋体" w:hAnsi="宋体"/>
                <w:sz w:val="24"/>
              </w:rPr>
              <w:t>采购</w:t>
            </w:r>
            <w:r>
              <w:rPr>
                <w:rFonts w:ascii="宋体" w:hAnsi="宋体"/>
                <w:sz w:val="24"/>
              </w:rPr>
              <w:t>项目档案管理制度完备程度</w:t>
            </w:r>
            <w:r>
              <w:rPr>
                <w:rFonts w:hint="eastAsia" w:ascii="宋体" w:hAnsi="宋体"/>
                <w:sz w:val="24"/>
              </w:rPr>
              <w:t>、</w:t>
            </w:r>
            <w:r>
              <w:rPr>
                <w:rFonts w:ascii="宋体" w:hAnsi="宋体"/>
                <w:sz w:val="24"/>
              </w:rPr>
              <w:t>档案管理人员配备</w:t>
            </w:r>
            <w:r>
              <w:rPr>
                <w:rFonts w:hint="eastAsia" w:ascii="宋体" w:hAnsi="宋体"/>
                <w:sz w:val="24"/>
              </w:rPr>
              <w:t>及档案库房规范</w:t>
            </w:r>
            <w:r>
              <w:rPr>
                <w:rFonts w:ascii="宋体" w:hAnsi="宋体"/>
                <w:sz w:val="24"/>
              </w:rPr>
              <w:t>情况进行</w:t>
            </w:r>
            <w:r>
              <w:rPr>
                <w:rFonts w:hint="eastAsia" w:ascii="宋体" w:hAnsi="宋体"/>
                <w:sz w:val="24"/>
              </w:rPr>
              <w:t>综合</w:t>
            </w:r>
            <w:r>
              <w:rPr>
                <w:rFonts w:ascii="宋体" w:hAnsi="宋体"/>
                <w:sz w:val="24"/>
              </w:rPr>
              <w:t>评价。</w:t>
            </w:r>
          </w:p>
          <w:p>
            <w:pPr>
              <w:snapToGrid w:val="0"/>
              <w:spacing w:line="360" w:lineRule="auto"/>
              <w:rPr>
                <w:rFonts w:ascii="宋体" w:hAnsi="宋体"/>
                <w:sz w:val="24"/>
              </w:rPr>
            </w:pPr>
            <w:r>
              <w:rPr>
                <w:rFonts w:ascii="宋体" w:hAnsi="宋体"/>
                <w:sz w:val="24"/>
              </w:rPr>
              <w:t>优得</w:t>
            </w:r>
            <w:r>
              <w:rPr>
                <w:rFonts w:hint="eastAsia" w:ascii="宋体" w:hAnsi="宋体"/>
                <w:sz w:val="24"/>
              </w:rPr>
              <w:t>6</w:t>
            </w:r>
            <w:r>
              <w:rPr>
                <w:rFonts w:ascii="宋体" w:hAnsi="宋体"/>
                <w:sz w:val="24"/>
              </w:rPr>
              <w:t>分</w:t>
            </w:r>
            <w:r>
              <w:rPr>
                <w:rFonts w:hint="eastAsia" w:ascii="宋体" w:hAnsi="宋体"/>
                <w:sz w:val="24"/>
              </w:rPr>
              <w:t>，一般</w:t>
            </w:r>
            <w:r>
              <w:rPr>
                <w:rFonts w:ascii="宋体" w:hAnsi="宋体"/>
                <w:sz w:val="24"/>
              </w:rPr>
              <w:t>得</w:t>
            </w:r>
            <w:r>
              <w:rPr>
                <w:rFonts w:hint="eastAsia" w:ascii="宋体" w:hAnsi="宋体"/>
                <w:sz w:val="24"/>
              </w:rPr>
              <w:t>3</w:t>
            </w:r>
            <w:r>
              <w:rPr>
                <w:rFonts w:ascii="宋体" w:hAnsi="宋体"/>
                <w:sz w:val="24"/>
              </w:rPr>
              <w:t>分</w:t>
            </w:r>
            <w:r>
              <w:rPr>
                <w:rFonts w:hint="eastAsia" w:ascii="宋体" w:hAnsi="宋体"/>
                <w:sz w:val="24"/>
              </w:rPr>
              <w:t>，差得</w:t>
            </w:r>
            <w:r>
              <w:rPr>
                <w:rFonts w:hint="eastAsia" w:ascii="宋体" w:hAnsi="宋体"/>
                <w:sz w:val="24"/>
                <w:lang w:val="en-US" w:eastAsia="zh-CN"/>
              </w:rPr>
              <w:t>1</w:t>
            </w:r>
            <w:r>
              <w:rPr>
                <w:rFonts w:hint="eastAsia" w:ascii="宋体" w:hAnsi="宋体"/>
                <w:sz w:val="24"/>
              </w:rPr>
              <w:t>分，不提供不得分。</w:t>
            </w:r>
          </w:p>
          <w:p>
            <w:pPr>
              <w:snapToGrid w:val="0"/>
              <w:spacing w:line="360" w:lineRule="auto"/>
              <w:rPr>
                <w:rFonts w:ascii="宋体" w:hAnsi="宋体"/>
                <w:sz w:val="24"/>
              </w:rPr>
            </w:pPr>
            <w:r>
              <w:rPr>
                <w:rFonts w:hint="eastAsia" w:ascii="宋体" w:hAnsi="宋体"/>
                <w:sz w:val="24"/>
              </w:rPr>
              <w:t>注：提供档案管理制度、档案管理人员名单及档案库房照片。</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ascii="Times New Roman" w:hAnsi="Times New Roman"/>
                <w:kern w:val="0"/>
                <w:sz w:val="24"/>
                <w:szCs w:val="24"/>
              </w:rPr>
              <w:t>服务方案</w:t>
            </w:r>
          </w:p>
        </w:tc>
        <w:tc>
          <w:tcPr>
            <w:tcW w:w="6522" w:type="dxa"/>
            <w:tcBorders>
              <w:top w:val="single" w:color="auto" w:sz="4" w:space="0"/>
              <w:left w:val="single" w:color="auto" w:sz="4" w:space="0"/>
              <w:right w:val="single" w:color="auto" w:sz="4" w:space="0"/>
            </w:tcBorders>
            <w:vAlign w:val="center"/>
          </w:tcPr>
          <w:p>
            <w:pPr>
              <w:snapToGrid w:val="0"/>
              <w:rPr>
                <w:rFonts w:ascii="Times New Roman" w:hAnsi="Times New Roman"/>
                <w:sz w:val="24"/>
                <w:szCs w:val="24"/>
              </w:rPr>
            </w:pPr>
            <w:r>
              <w:rPr>
                <w:rFonts w:ascii="Times New Roman" w:hAnsi="Times New Roman"/>
                <w:sz w:val="24"/>
                <w:szCs w:val="24"/>
              </w:rPr>
              <w:t>充分理解项目要求，服务方案全面、清晰、能充分体现服务价值：</w:t>
            </w:r>
            <w:r>
              <w:rPr>
                <w:rFonts w:hint="eastAsia" w:ascii="Times New Roman" w:eastAsia="宋体"/>
                <w:sz w:val="24"/>
                <w:szCs w:val="24"/>
                <w:lang w:val="en-US" w:eastAsia="zh-CN"/>
              </w:rPr>
              <w:t>9</w:t>
            </w:r>
            <w:r>
              <w:rPr>
                <w:rFonts w:ascii="Times New Roman" w:hAnsi="Times New Roman"/>
                <w:sz w:val="24"/>
                <w:szCs w:val="24"/>
              </w:rPr>
              <w:t>分；</w:t>
            </w:r>
          </w:p>
          <w:p>
            <w:pPr>
              <w:snapToGrid w:val="0"/>
              <w:rPr>
                <w:rFonts w:ascii="Times New Roman" w:hAnsi="Times New Roman"/>
                <w:sz w:val="24"/>
                <w:szCs w:val="24"/>
              </w:rPr>
            </w:pPr>
            <w:r>
              <w:rPr>
                <w:rFonts w:ascii="Times New Roman" w:hAnsi="Times New Roman"/>
                <w:sz w:val="24"/>
                <w:szCs w:val="24"/>
              </w:rPr>
              <w:t>较好理解项目要求，服务方案较全面、基本能体现服务价值：</w:t>
            </w:r>
            <w:r>
              <w:rPr>
                <w:rFonts w:hint="eastAsia" w:ascii="Times New Roman" w:eastAsia="宋体"/>
                <w:sz w:val="24"/>
                <w:szCs w:val="24"/>
                <w:lang w:val="en-US" w:eastAsia="zh-CN"/>
              </w:rPr>
              <w:t>6</w:t>
            </w:r>
            <w:r>
              <w:rPr>
                <w:rFonts w:ascii="Times New Roman" w:hAnsi="Times New Roman"/>
                <w:sz w:val="24"/>
                <w:szCs w:val="24"/>
              </w:rPr>
              <w:t>分；</w:t>
            </w:r>
          </w:p>
          <w:p>
            <w:pPr>
              <w:snapToGrid w:val="0"/>
              <w:spacing w:line="360" w:lineRule="auto"/>
              <w:rPr>
                <w:rFonts w:ascii="宋体" w:hAnsi="宋体"/>
                <w:sz w:val="24"/>
              </w:rPr>
            </w:pPr>
            <w:r>
              <w:rPr>
                <w:rFonts w:ascii="Times New Roman" w:hAnsi="Times New Roman"/>
                <w:sz w:val="24"/>
                <w:szCs w:val="24"/>
              </w:rPr>
              <w:t>理解项目要求一般，服务方案一般、未能明显体现服务价值：</w:t>
            </w:r>
            <w:r>
              <w:rPr>
                <w:rFonts w:hint="eastAsia" w:ascii="Times New Roman" w:eastAsia="宋体"/>
                <w:sz w:val="24"/>
                <w:szCs w:val="24"/>
                <w:lang w:val="en-US" w:eastAsia="zh-CN"/>
              </w:rPr>
              <w:t>3</w:t>
            </w:r>
            <w:r>
              <w:rPr>
                <w:rFonts w:ascii="Times New Roman" w:hAnsi="Times New Roman"/>
                <w:sz w:val="24"/>
                <w:szCs w:val="24"/>
              </w:rPr>
              <w:t>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质疑、投诉处理能力</w:t>
            </w:r>
          </w:p>
        </w:tc>
        <w:tc>
          <w:tcPr>
            <w:tcW w:w="6522" w:type="dxa"/>
            <w:tcBorders>
              <w:top w:val="single" w:color="auto" w:sz="4" w:space="0"/>
              <w:left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建立质疑情况档案，设定质疑预防机制；对供应商对招标文件、招标过程及招标结果提出的质疑的处理，依据提供的预防机制及质疑处理方案的合理性、科学性、可操作性进行综合评价。</w:t>
            </w:r>
          </w:p>
          <w:p>
            <w:pPr>
              <w:snapToGrid w:val="0"/>
              <w:spacing w:line="360" w:lineRule="auto"/>
              <w:rPr>
                <w:rFonts w:ascii="宋体" w:hAnsi="宋体"/>
                <w:sz w:val="24"/>
              </w:rPr>
            </w:pPr>
            <w:r>
              <w:rPr>
                <w:rFonts w:ascii="宋体" w:hAnsi="宋体"/>
                <w:sz w:val="24"/>
              </w:rPr>
              <w:t>优得</w:t>
            </w:r>
            <w:r>
              <w:rPr>
                <w:rFonts w:hint="eastAsia" w:ascii="宋体" w:hAnsi="宋体"/>
                <w:sz w:val="24"/>
              </w:rPr>
              <w:t>6</w:t>
            </w:r>
            <w:r>
              <w:rPr>
                <w:rFonts w:ascii="宋体" w:hAnsi="宋体"/>
                <w:sz w:val="24"/>
              </w:rPr>
              <w:t>分</w:t>
            </w:r>
            <w:r>
              <w:rPr>
                <w:rFonts w:hint="eastAsia" w:ascii="宋体" w:hAnsi="宋体"/>
                <w:sz w:val="24"/>
              </w:rPr>
              <w:t>，</w:t>
            </w:r>
            <w:r>
              <w:rPr>
                <w:rFonts w:ascii="宋体" w:hAnsi="宋体"/>
                <w:sz w:val="24"/>
              </w:rPr>
              <w:t>良得</w:t>
            </w:r>
            <w:r>
              <w:rPr>
                <w:rFonts w:hint="eastAsia" w:ascii="宋体" w:hAnsi="宋体"/>
                <w:sz w:val="24"/>
              </w:rPr>
              <w:t>5</w:t>
            </w:r>
            <w:r>
              <w:rPr>
                <w:rFonts w:ascii="宋体" w:hAnsi="宋体"/>
                <w:sz w:val="24"/>
              </w:rPr>
              <w:t>分</w:t>
            </w:r>
            <w:r>
              <w:rPr>
                <w:rFonts w:hint="eastAsia" w:ascii="宋体" w:hAnsi="宋体"/>
                <w:sz w:val="24"/>
              </w:rPr>
              <w:t>，中等得4分，一般</w:t>
            </w:r>
            <w:r>
              <w:rPr>
                <w:rFonts w:ascii="宋体" w:hAnsi="宋体"/>
                <w:sz w:val="24"/>
              </w:rPr>
              <w:t>得</w:t>
            </w:r>
            <w:r>
              <w:rPr>
                <w:rFonts w:hint="eastAsia" w:ascii="宋体" w:hAnsi="宋体"/>
                <w:sz w:val="24"/>
              </w:rPr>
              <w:t>3</w:t>
            </w:r>
            <w:r>
              <w:rPr>
                <w:rFonts w:ascii="宋体" w:hAnsi="宋体"/>
                <w:sz w:val="24"/>
              </w:rPr>
              <w:t>分</w:t>
            </w:r>
            <w:r>
              <w:rPr>
                <w:rFonts w:hint="eastAsia" w:ascii="宋体" w:hAnsi="宋体"/>
                <w:sz w:val="24"/>
              </w:rPr>
              <w:t>，差得</w:t>
            </w:r>
            <w:r>
              <w:rPr>
                <w:rFonts w:hint="eastAsia" w:ascii="宋体" w:hAnsi="宋体"/>
                <w:sz w:val="24"/>
                <w:lang w:val="en-US" w:eastAsia="zh-CN"/>
              </w:rPr>
              <w:t>2</w:t>
            </w:r>
            <w:r>
              <w:rPr>
                <w:rFonts w:hint="eastAsia" w:ascii="宋体" w:hAnsi="宋体"/>
                <w:sz w:val="24"/>
              </w:rPr>
              <w:t>分，不提供不得分。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vMerge w:val="continue"/>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p>
        </w:tc>
        <w:tc>
          <w:tcPr>
            <w:tcW w:w="6522" w:type="dxa"/>
            <w:tcBorders>
              <w:top w:val="single" w:color="auto" w:sz="4" w:space="0"/>
              <w:left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建立投诉情况档案，设定投诉预防机制；对供应商对招标文件、招标过程及招标结果存在的问题到监管部门投诉相应的处理方案，依据提供的预防机制及投诉处理方案合理性、科学性、可操作性进行综合评价。</w:t>
            </w:r>
          </w:p>
          <w:p>
            <w:pPr>
              <w:snapToGrid w:val="0"/>
              <w:spacing w:line="360" w:lineRule="auto"/>
              <w:rPr>
                <w:rFonts w:ascii="宋体" w:hAnsi="宋体"/>
                <w:sz w:val="24"/>
              </w:rPr>
            </w:pPr>
            <w:r>
              <w:rPr>
                <w:rFonts w:ascii="宋体" w:hAnsi="宋体"/>
                <w:sz w:val="24"/>
              </w:rPr>
              <w:t>优得</w:t>
            </w:r>
            <w:r>
              <w:rPr>
                <w:rFonts w:hint="eastAsia" w:ascii="宋体" w:hAnsi="宋体"/>
                <w:sz w:val="24"/>
              </w:rPr>
              <w:t>6</w:t>
            </w:r>
            <w:r>
              <w:rPr>
                <w:rFonts w:ascii="宋体" w:hAnsi="宋体"/>
                <w:sz w:val="24"/>
              </w:rPr>
              <w:t>分</w:t>
            </w:r>
            <w:r>
              <w:rPr>
                <w:rFonts w:hint="eastAsia" w:ascii="宋体" w:hAnsi="宋体"/>
                <w:sz w:val="24"/>
              </w:rPr>
              <w:t>，</w:t>
            </w:r>
            <w:r>
              <w:rPr>
                <w:rFonts w:ascii="宋体" w:hAnsi="宋体"/>
                <w:sz w:val="24"/>
              </w:rPr>
              <w:t>良得</w:t>
            </w:r>
            <w:r>
              <w:rPr>
                <w:rFonts w:hint="eastAsia" w:ascii="宋体" w:hAnsi="宋体"/>
                <w:sz w:val="24"/>
              </w:rPr>
              <w:t>5</w:t>
            </w:r>
            <w:r>
              <w:rPr>
                <w:rFonts w:ascii="宋体" w:hAnsi="宋体"/>
                <w:sz w:val="24"/>
              </w:rPr>
              <w:t>分</w:t>
            </w:r>
            <w:r>
              <w:rPr>
                <w:rFonts w:hint="eastAsia" w:ascii="宋体" w:hAnsi="宋体"/>
                <w:sz w:val="24"/>
              </w:rPr>
              <w:t>，中等得4分，一般</w:t>
            </w:r>
            <w:r>
              <w:rPr>
                <w:rFonts w:ascii="宋体" w:hAnsi="宋体"/>
                <w:sz w:val="24"/>
              </w:rPr>
              <w:t>得</w:t>
            </w:r>
            <w:r>
              <w:rPr>
                <w:rFonts w:hint="eastAsia" w:ascii="宋体" w:hAnsi="宋体"/>
                <w:sz w:val="24"/>
              </w:rPr>
              <w:t>3</w:t>
            </w:r>
            <w:r>
              <w:rPr>
                <w:rFonts w:ascii="宋体" w:hAnsi="宋体"/>
                <w:sz w:val="24"/>
              </w:rPr>
              <w:t>分</w:t>
            </w:r>
            <w:r>
              <w:rPr>
                <w:rFonts w:hint="eastAsia" w:ascii="宋体" w:hAnsi="宋体"/>
                <w:sz w:val="24"/>
              </w:rPr>
              <w:t>，差得2分，不提供不得分。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增值服务方案</w:t>
            </w:r>
          </w:p>
        </w:tc>
        <w:tc>
          <w:tcPr>
            <w:tcW w:w="65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sz w:val="24"/>
              </w:rPr>
            </w:pPr>
            <w:r>
              <w:rPr>
                <w:rFonts w:hint="eastAsia" w:ascii="宋体" w:hAnsi="宋体"/>
                <w:sz w:val="24"/>
              </w:rPr>
              <w:t>提供对遴选人有实质性、有利的专业服务或增值服务，如政府采购的专业培训讲座、法律顾问、专家咨询等。</w:t>
            </w:r>
          </w:p>
          <w:p>
            <w:pPr>
              <w:snapToGrid w:val="0"/>
              <w:spacing w:line="360" w:lineRule="auto"/>
              <w:rPr>
                <w:rFonts w:hint="eastAsia" w:ascii="宋体" w:hAnsi="宋体"/>
                <w:sz w:val="24"/>
              </w:rPr>
            </w:pPr>
            <w:r>
              <w:rPr>
                <w:rFonts w:hint="eastAsia" w:ascii="宋体" w:hAnsi="宋体"/>
                <w:sz w:val="24"/>
              </w:rPr>
              <w:t>方案完整具体、针对性强、可行性高，得6分；</w:t>
            </w:r>
          </w:p>
          <w:p>
            <w:pPr>
              <w:snapToGrid w:val="0"/>
              <w:spacing w:line="360" w:lineRule="auto"/>
              <w:rPr>
                <w:rFonts w:hint="eastAsia" w:ascii="宋体" w:hAnsi="宋体"/>
                <w:sz w:val="24"/>
              </w:rPr>
            </w:pPr>
            <w:r>
              <w:rPr>
                <w:rFonts w:hint="eastAsia" w:ascii="宋体" w:hAnsi="宋体"/>
                <w:sz w:val="24"/>
              </w:rPr>
              <w:t>方案较完整具体、针对性较强、可行性较高，得3分；</w:t>
            </w:r>
          </w:p>
          <w:p>
            <w:pPr>
              <w:snapToGrid w:val="0"/>
              <w:spacing w:line="360" w:lineRule="auto"/>
              <w:rPr>
                <w:rFonts w:hint="eastAsia" w:ascii="宋体" w:hAnsi="宋体"/>
                <w:sz w:val="24"/>
              </w:rPr>
            </w:pPr>
            <w:r>
              <w:rPr>
                <w:rFonts w:hint="eastAsia" w:ascii="宋体" w:hAnsi="宋体"/>
                <w:sz w:val="24"/>
              </w:rPr>
              <w:t>方案完整性、具体性、针对性、可行性一般，得1分；</w:t>
            </w:r>
          </w:p>
          <w:p>
            <w:pPr>
              <w:snapToGrid w:val="0"/>
              <w:spacing w:line="360" w:lineRule="auto"/>
              <w:rPr>
                <w:rFonts w:ascii="宋体" w:hAnsi="宋体"/>
                <w:sz w:val="24"/>
              </w:rPr>
            </w:pPr>
            <w:r>
              <w:rPr>
                <w:rFonts w:hint="eastAsia" w:ascii="宋体" w:hAnsi="宋体"/>
                <w:sz w:val="24"/>
              </w:rPr>
              <w:t>未提供或其他情况，不得分。</w:t>
            </w: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234" w:type="dxa"/>
            <w:gridSpan w:val="2"/>
            <w:tcBorders>
              <w:top w:val="single" w:color="auto" w:sz="4" w:space="0"/>
              <w:left w:val="single" w:color="auto" w:sz="4" w:space="0"/>
              <w:right w:val="single" w:color="auto" w:sz="4" w:space="0"/>
            </w:tcBorders>
            <w:vAlign w:val="center"/>
          </w:tcPr>
          <w:p>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合计</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47</w:t>
            </w:r>
          </w:p>
        </w:tc>
      </w:tr>
    </w:tbl>
    <w:p>
      <w:pPr>
        <w:pStyle w:val="2"/>
        <w:rPr>
          <w:rFonts w:hint="eastAsia"/>
        </w:rPr>
      </w:pPr>
    </w:p>
    <w:p>
      <w:pPr>
        <w:rPr>
          <w:rFonts w:hint="eastAsia"/>
        </w:rPr>
      </w:pPr>
    </w:p>
    <w:p>
      <w:pPr>
        <w:tabs>
          <w:tab w:val="left" w:pos="720"/>
          <w:tab w:val="left" w:pos="900"/>
          <w:tab w:val="left" w:pos="1140"/>
        </w:tabs>
        <w:spacing w:line="360" w:lineRule="auto"/>
        <w:rPr>
          <w:rFonts w:asciiTheme="minorEastAsia" w:hAnsiTheme="minorEastAsia" w:eastAsiaTheme="minorEastAsia"/>
          <w:sz w:val="24"/>
        </w:rPr>
      </w:pPr>
      <w:r>
        <w:rPr>
          <w:rFonts w:hint="eastAsia" w:asciiTheme="minorEastAsia" w:hAnsiTheme="minorEastAsia" w:eastAsiaTheme="minorEastAsia"/>
          <w:sz w:val="24"/>
        </w:rPr>
        <w:t>（六）计算综合总得分</w:t>
      </w:r>
    </w:p>
    <w:p>
      <w:pPr>
        <w:pStyle w:val="19"/>
        <w:spacing w:line="360" w:lineRule="auto"/>
        <w:ind w:left="0" w:firstLine="360" w:firstLineChars="150"/>
        <w:rPr>
          <w:rFonts w:asciiTheme="minorEastAsia" w:hAnsiTheme="minorEastAsia" w:eastAsiaTheme="minorEastAsia"/>
          <w:sz w:val="24"/>
        </w:rPr>
      </w:pPr>
      <w:r>
        <w:rPr>
          <w:rFonts w:hint="eastAsia" w:asciiTheme="minorEastAsia" w:hAnsiTheme="minorEastAsia" w:eastAsiaTheme="minorEastAsia"/>
          <w:sz w:val="24"/>
        </w:rPr>
        <w:t>1.评委在评分表评分完毕并签名送交评标工作小组，由评标工作小组计算各供应商的综合总得分</w:t>
      </w:r>
      <w:r>
        <w:rPr>
          <w:rFonts w:asciiTheme="minorEastAsia" w:hAnsiTheme="minorEastAsia" w:eastAsiaTheme="minorEastAsia"/>
          <w:sz w:val="24"/>
        </w:rPr>
        <w:t>（</w:t>
      </w:r>
      <w:r>
        <w:rPr>
          <w:rFonts w:hint="eastAsia" w:asciiTheme="minorEastAsia" w:hAnsiTheme="minorEastAsia" w:eastAsiaTheme="minorEastAsia"/>
          <w:sz w:val="24"/>
        </w:rPr>
        <w:t>以四舍五入的方式精确到小数点后两位）。</w:t>
      </w:r>
    </w:p>
    <w:p>
      <w:pPr>
        <w:pStyle w:val="19"/>
        <w:tabs>
          <w:tab w:val="left" w:pos="284"/>
          <w:tab w:val="left" w:pos="851"/>
          <w:tab w:val="left" w:pos="1080"/>
          <w:tab w:val="left" w:pos="1680"/>
        </w:tabs>
        <w:spacing w:line="300" w:lineRule="auto"/>
        <w:ind w:left="418" w:leftChars="199"/>
        <w:jc w:val="left"/>
        <w:rPr>
          <w:rFonts w:asciiTheme="minorEastAsia" w:hAnsiTheme="minorEastAsia" w:eastAsiaTheme="minorEastAsia"/>
          <w:sz w:val="24"/>
        </w:rPr>
      </w:pPr>
      <w:r>
        <w:rPr>
          <w:rFonts w:hint="eastAsia" w:asciiTheme="minorEastAsia" w:hAnsiTheme="minorEastAsia" w:eastAsiaTheme="minorEastAsia"/>
          <w:sz w:val="24"/>
        </w:rPr>
        <w:t>综合总得分：在全体评委的技术商务评分（各技术商务细项评分总和），取其算术平均值。</w:t>
      </w:r>
    </w:p>
    <w:p>
      <w:pPr>
        <w:pStyle w:val="19"/>
        <w:spacing w:line="360" w:lineRule="auto"/>
        <w:ind w:left="0" w:firstLine="360" w:firstLineChars="150"/>
        <w:rPr>
          <w:rFonts w:ascii="宋体" w:hAnsi="宋体" w:cs="宋体"/>
          <w:kern w:val="0"/>
          <w:sz w:val="24"/>
        </w:rPr>
      </w:pPr>
      <w:r>
        <w:rPr>
          <w:rFonts w:hint="eastAsia" w:asciiTheme="minorEastAsia" w:hAnsiTheme="minorEastAsia" w:eastAsiaTheme="minorEastAsia"/>
          <w:sz w:val="24"/>
        </w:rPr>
        <w:t>2.按总得分由高至低排出有效响应供应商的名次。</w:t>
      </w:r>
      <w:r>
        <w:rPr>
          <w:rFonts w:hint="eastAsia" w:ascii="宋体" w:hAnsi="宋体" w:cs="宋体"/>
          <w:kern w:val="0"/>
          <w:sz w:val="24"/>
        </w:rPr>
        <w:t>综合总得分相同的，按供应商注册成立时间先后进行排序。</w:t>
      </w:r>
    </w:p>
    <w:p>
      <w:pPr>
        <w:pStyle w:val="4"/>
        <w:spacing w:line="360" w:lineRule="auto"/>
        <w:rPr>
          <w:rFonts w:asciiTheme="minorEastAsia" w:hAnsiTheme="minorEastAsia" w:eastAsiaTheme="minorEastAsia"/>
          <w:b/>
          <w:bCs w:val="0"/>
          <w:sz w:val="24"/>
        </w:rPr>
      </w:pPr>
      <w:bookmarkStart w:id="20" w:name="_Toc74753323"/>
      <w:r>
        <w:rPr>
          <w:rFonts w:hint="eastAsia" w:asciiTheme="minorEastAsia" w:hAnsiTheme="minorEastAsia" w:eastAsiaTheme="minorEastAsia"/>
          <w:b/>
          <w:bCs w:val="0"/>
          <w:sz w:val="24"/>
        </w:rPr>
        <w:t>三、定标和授标</w:t>
      </w:r>
      <w:bookmarkEnd w:id="20"/>
    </w:p>
    <w:p>
      <w:pPr>
        <w:spacing w:line="360" w:lineRule="auto"/>
        <w:ind w:firstLine="240" w:firstLineChars="100"/>
        <w:rPr>
          <w:rFonts w:ascii="宋体" w:hAnsi="宋体" w:cs="宋体"/>
          <w:color w:val="auto"/>
          <w:kern w:val="0"/>
          <w:sz w:val="24"/>
        </w:rPr>
      </w:pPr>
      <w:r>
        <w:rPr>
          <w:rFonts w:hint="eastAsia" w:cs="Arial" w:asciiTheme="minorEastAsia" w:hAnsiTheme="minorEastAsia" w:eastAsiaTheme="minorEastAsia"/>
          <w:sz w:val="24"/>
        </w:rPr>
        <w:t>1</w:t>
      </w:r>
      <w:r>
        <w:rPr>
          <w:rFonts w:hint="eastAsia" w:cs="Arial" w:asciiTheme="minorEastAsia" w:hAnsiTheme="minorEastAsia" w:eastAsiaTheme="minorEastAsia"/>
          <w:color w:val="auto"/>
          <w:sz w:val="24"/>
        </w:rPr>
        <w:t>.</w:t>
      </w:r>
      <w:r>
        <w:rPr>
          <w:rFonts w:cs="Arial" w:asciiTheme="minorEastAsia" w:hAnsiTheme="minorEastAsia" w:eastAsiaTheme="minorEastAsia"/>
          <w:color w:val="auto"/>
          <w:sz w:val="24"/>
        </w:rPr>
        <w:t>遴选小组将综合总得分由高到低的排名顺序推荐</w:t>
      </w:r>
      <w:r>
        <w:rPr>
          <w:rFonts w:hint="eastAsia" w:cs="Arial" w:asciiTheme="minorEastAsia" w:hAnsiTheme="minorEastAsia" w:eastAsiaTheme="minorEastAsia"/>
          <w:color w:val="auto"/>
          <w:sz w:val="24"/>
        </w:rPr>
        <w:t>前</w:t>
      </w:r>
      <w:r>
        <w:rPr>
          <w:rFonts w:hint="eastAsia" w:cs="Arial" w:asciiTheme="minorEastAsia" w:hAnsiTheme="minorEastAsia" w:eastAsiaTheme="minorEastAsia"/>
          <w:color w:val="auto"/>
          <w:sz w:val="24"/>
          <w:lang w:val="en-US" w:eastAsia="zh-CN"/>
        </w:rPr>
        <w:t>6</w:t>
      </w:r>
      <w:r>
        <w:rPr>
          <w:rFonts w:hint="eastAsia" w:cs="Arial" w:asciiTheme="minorEastAsia" w:hAnsiTheme="minorEastAsia" w:eastAsiaTheme="minorEastAsia"/>
          <w:color w:val="auto"/>
          <w:sz w:val="24"/>
        </w:rPr>
        <w:t>名响应供应商</w:t>
      </w:r>
      <w:r>
        <w:rPr>
          <w:rFonts w:cs="Arial" w:asciiTheme="minorEastAsia" w:hAnsiTheme="minorEastAsia" w:eastAsiaTheme="minorEastAsia"/>
          <w:color w:val="auto"/>
          <w:sz w:val="24"/>
        </w:rPr>
        <w:t>为中</w:t>
      </w:r>
      <w:r>
        <w:rPr>
          <w:rFonts w:hint="eastAsia" w:cs="Arial" w:asciiTheme="minorEastAsia" w:hAnsiTheme="minorEastAsia" w:eastAsiaTheme="minorEastAsia"/>
          <w:color w:val="auto"/>
          <w:sz w:val="24"/>
        </w:rPr>
        <w:t>选</w:t>
      </w:r>
      <w:r>
        <w:rPr>
          <w:rFonts w:cs="Arial" w:asciiTheme="minorEastAsia" w:hAnsiTheme="minorEastAsia" w:eastAsiaTheme="minorEastAsia"/>
          <w:color w:val="auto"/>
          <w:sz w:val="24"/>
        </w:rPr>
        <w:t>人</w:t>
      </w:r>
      <w:r>
        <w:rPr>
          <w:rFonts w:hint="eastAsia" w:cs="Arial" w:asciiTheme="minorEastAsia" w:hAnsiTheme="minorEastAsia" w:eastAsiaTheme="minorEastAsia"/>
          <w:color w:val="auto"/>
          <w:sz w:val="24"/>
        </w:rPr>
        <w:t>（若有效响应供应商</w:t>
      </w:r>
      <w:r>
        <w:rPr>
          <w:rFonts w:hint="eastAsia" w:cs="Arial" w:asciiTheme="minorEastAsia" w:hAnsiTheme="minorEastAsia" w:eastAsiaTheme="minorEastAsia"/>
          <w:color w:val="auto"/>
          <w:sz w:val="24"/>
          <w:lang w:val="en-US" w:eastAsia="zh-CN"/>
        </w:rPr>
        <w:t>等于6</w:t>
      </w:r>
      <w:r>
        <w:rPr>
          <w:rFonts w:hint="eastAsia" w:cs="Arial" w:asciiTheme="minorEastAsia" w:hAnsiTheme="minorEastAsia" w:eastAsiaTheme="minorEastAsia"/>
          <w:color w:val="auto"/>
          <w:sz w:val="24"/>
        </w:rPr>
        <w:t>家时，所有有效响应供应商均进入推荐中选人名单中</w:t>
      </w:r>
      <w:r>
        <w:rPr>
          <w:rFonts w:hint="eastAsia" w:cs="Arial" w:asciiTheme="minorEastAsia" w:hAnsiTheme="minorEastAsia" w:eastAsiaTheme="minorEastAsia"/>
          <w:color w:val="auto"/>
          <w:sz w:val="24"/>
          <w:lang w:eastAsia="zh-CN"/>
        </w:rPr>
        <w:t>，</w:t>
      </w:r>
      <w:r>
        <w:rPr>
          <w:rFonts w:hint="eastAsia" w:cs="Arial" w:asciiTheme="minorEastAsia" w:hAnsiTheme="minorEastAsia" w:eastAsiaTheme="minorEastAsia"/>
          <w:color w:val="auto"/>
          <w:sz w:val="24"/>
          <w:lang w:val="en-US" w:eastAsia="zh-CN"/>
        </w:rPr>
        <w:t>小于6家废标</w:t>
      </w:r>
      <w:r>
        <w:rPr>
          <w:rFonts w:hint="eastAsia" w:cs="Arial" w:asciiTheme="minorEastAsia" w:hAnsiTheme="minorEastAsia" w:eastAsiaTheme="minorEastAsia"/>
          <w:color w:val="auto"/>
          <w:sz w:val="24"/>
        </w:rPr>
        <w:t>）。</w:t>
      </w:r>
    </w:p>
    <w:p>
      <w:pPr>
        <w:tabs>
          <w:tab w:val="left" w:pos="720"/>
          <w:tab w:val="left" w:pos="900"/>
          <w:tab w:val="left" w:pos="1140"/>
        </w:tabs>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2.由</w:t>
      </w:r>
      <w:r>
        <w:rPr>
          <w:rFonts w:hint="eastAsia" w:asciiTheme="minorEastAsia" w:hAnsiTheme="minorEastAsia" w:eastAsiaTheme="minorEastAsia"/>
          <w:sz w:val="24"/>
          <w:lang w:eastAsia="zh-CN"/>
        </w:rPr>
        <w:t>采购与招投标管理中心</w:t>
      </w:r>
      <w:r>
        <w:rPr>
          <w:rFonts w:hint="eastAsia" w:asciiTheme="minorEastAsia" w:hAnsiTheme="minorEastAsia" w:eastAsiaTheme="minorEastAsia"/>
          <w:sz w:val="24"/>
        </w:rPr>
        <w:t>负责整理《遴选报告书》</w:t>
      </w:r>
      <w:r>
        <w:rPr>
          <w:rFonts w:asciiTheme="minorEastAsia" w:hAnsiTheme="minorEastAsia" w:eastAsiaTheme="minorEastAsia"/>
          <w:sz w:val="24"/>
        </w:rPr>
        <w:t>,</w:t>
      </w:r>
      <w:r>
        <w:rPr>
          <w:rFonts w:hint="eastAsia" w:asciiTheme="minorEastAsia" w:hAnsiTheme="minorEastAsia" w:eastAsiaTheme="minorEastAsia"/>
          <w:sz w:val="24"/>
        </w:rPr>
        <w:t>全体评委审核《遴选报告书》无误后签名确认。</w:t>
      </w:r>
    </w:p>
    <w:p>
      <w:pPr>
        <w:tabs>
          <w:tab w:val="left" w:pos="720"/>
          <w:tab w:val="left" w:pos="900"/>
          <w:tab w:val="left" w:pos="1140"/>
        </w:tabs>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.中选结果将在</w:t>
      </w:r>
      <w:r>
        <w:rPr>
          <w:rFonts w:hint="eastAsia" w:asciiTheme="minorEastAsia" w:hAnsiTheme="minorEastAsia" w:eastAsiaTheme="minorEastAsia"/>
          <w:sz w:val="24"/>
          <w:lang w:val="en-US" w:eastAsia="zh-CN"/>
        </w:rPr>
        <w:t>广州体育学院官网</w:t>
      </w:r>
      <w:r>
        <w:rPr>
          <w:rFonts w:hint="eastAsia" w:asciiTheme="minorEastAsia" w:hAnsiTheme="minorEastAsia" w:eastAsiaTheme="minorEastAsia"/>
          <w:sz w:val="24"/>
        </w:rPr>
        <w:t>进行公示。</w:t>
      </w:r>
    </w:p>
    <w:p>
      <w:pPr>
        <w:tabs>
          <w:tab w:val="left" w:pos="720"/>
          <w:tab w:val="left" w:pos="900"/>
          <w:tab w:val="left" w:pos="1140"/>
        </w:tabs>
        <w:spacing w:line="360" w:lineRule="auto"/>
        <w:ind w:firstLine="240" w:firstLineChars="100"/>
        <w:rPr>
          <w:b/>
          <w:sz w:val="44"/>
          <w:szCs w:val="4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.中选结果公示无异议后，由</w:t>
      </w:r>
      <w:r>
        <w:rPr>
          <w:rFonts w:hint="eastAsia" w:asciiTheme="minorEastAsia" w:hAnsiTheme="minorEastAsia" w:eastAsiaTheme="minorEastAsia"/>
          <w:sz w:val="24"/>
          <w:lang w:eastAsia="zh-CN"/>
        </w:rPr>
        <w:t>采购与招投标管理中心</w:t>
      </w:r>
      <w:r>
        <w:rPr>
          <w:rFonts w:hint="eastAsia" w:asciiTheme="minorEastAsia" w:hAnsiTheme="minorEastAsia" w:eastAsiaTheme="minorEastAsia"/>
          <w:sz w:val="24"/>
        </w:rPr>
        <w:t>向中选供应商发出《中选通知书》，不在中选名单之列者即为落选人，</w:t>
      </w:r>
      <w:r>
        <w:rPr>
          <w:rFonts w:hint="eastAsia" w:asciiTheme="minorEastAsia" w:hAnsiTheme="minorEastAsia" w:eastAsiaTheme="minorEastAsia"/>
          <w:sz w:val="24"/>
          <w:lang w:eastAsia="zh-CN"/>
        </w:rPr>
        <w:t>采购与招投标管理中心</w:t>
      </w:r>
      <w:r>
        <w:rPr>
          <w:rFonts w:hint="eastAsia" w:asciiTheme="minorEastAsia" w:hAnsiTheme="minorEastAsia" w:eastAsiaTheme="minorEastAsia"/>
          <w:sz w:val="24"/>
        </w:rPr>
        <w:t>以</w:t>
      </w:r>
      <w:r>
        <w:rPr>
          <w:rFonts w:hint="eastAsia" w:asciiTheme="minorEastAsia" w:hAnsiTheme="minorEastAsia" w:eastAsiaTheme="minorEastAsia"/>
          <w:sz w:val="24"/>
          <w:lang w:val="en-US" w:eastAsia="zh-CN"/>
        </w:rPr>
        <w:t>邮件</w:t>
      </w:r>
      <w:r>
        <w:rPr>
          <w:rFonts w:hint="eastAsia" w:asciiTheme="minorEastAsia" w:hAnsiTheme="minorEastAsia" w:eastAsiaTheme="minorEastAsia"/>
          <w:sz w:val="24"/>
        </w:rPr>
        <w:t>方式通知。</w:t>
      </w:r>
      <w:r>
        <w:rPr>
          <w:rFonts w:asciiTheme="minorEastAsia" w:hAnsiTheme="minorEastAsia" w:eastAsiaTheme="minorEastAsia"/>
          <w:sz w:val="24"/>
        </w:rPr>
        <w:br w:type="page"/>
      </w:r>
    </w:p>
    <w:p>
      <w:pPr>
        <w:pStyle w:val="3"/>
        <w:rPr>
          <w:b/>
          <w:sz w:val="44"/>
          <w:szCs w:val="44"/>
        </w:rPr>
      </w:pPr>
      <w:bookmarkStart w:id="21" w:name="_Toc74753324"/>
      <w:r>
        <w:rPr>
          <w:rFonts w:hint="eastAsia"/>
          <w:b/>
          <w:sz w:val="44"/>
          <w:szCs w:val="44"/>
        </w:rPr>
        <w:t>第六部分 响应文件格式</w:t>
      </w:r>
      <w:bookmarkEnd w:id="21"/>
    </w:p>
    <w:p>
      <w:pPr>
        <w:autoSpaceDE w:val="0"/>
        <w:autoSpaceDN w:val="0"/>
        <w:adjustRightInd w:val="0"/>
        <w:spacing w:line="0" w:lineRule="atLeast"/>
        <w:jc w:val="center"/>
        <w:rPr>
          <w:rFonts w:ascii="宋体" w:hAnsi="宋体"/>
          <w:b/>
          <w:sz w:val="84"/>
          <w:szCs w:val="84"/>
        </w:rPr>
      </w:pPr>
    </w:p>
    <w:p>
      <w:pPr>
        <w:autoSpaceDE w:val="0"/>
        <w:autoSpaceDN w:val="0"/>
        <w:adjustRightInd w:val="0"/>
        <w:spacing w:line="0" w:lineRule="atLeast"/>
        <w:jc w:val="center"/>
        <w:rPr>
          <w:rFonts w:ascii="宋体" w:hAnsi="宋体"/>
          <w:b/>
          <w:sz w:val="84"/>
          <w:szCs w:val="84"/>
        </w:rPr>
      </w:pPr>
      <w:r>
        <w:rPr>
          <w:rFonts w:hint="eastAsia" w:ascii="宋体" w:hAnsi="宋体"/>
          <w:b/>
          <w:sz w:val="84"/>
          <w:szCs w:val="84"/>
        </w:rPr>
        <w:t>响应文件</w:t>
      </w:r>
    </w:p>
    <w:p>
      <w:pPr>
        <w:spacing w:line="0" w:lineRule="atLeast"/>
        <w:jc w:val="center"/>
        <w:rPr>
          <w:rFonts w:ascii="宋体" w:hAnsi="宋体"/>
          <w:sz w:val="47"/>
        </w:rPr>
      </w:pPr>
      <w:r>
        <w:rPr>
          <w:rFonts w:hint="eastAsia" w:ascii="宋体" w:hAnsi="宋体"/>
          <w:sz w:val="47"/>
        </w:rPr>
        <w:t>（正本/副本）</w:t>
      </w:r>
    </w:p>
    <w:p>
      <w:pPr>
        <w:autoSpaceDE w:val="0"/>
        <w:autoSpaceDN w:val="0"/>
        <w:adjustRightInd w:val="0"/>
        <w:spacing w:line="0" w:lineRule="atLeast"/>
        <w:jc w:val="center"/>
        <w:rPr>
          <w:rFonts w:ascii="宋体" w:hAnsi="宋体"/>
          <w:b/>
          <w:bCs/>
          <w:sz w:val="24"/>
        </w:rPr>
      </w:pPr>
    </w:p>
    <w:p>
      <w:pPr>
        <w:autoSpaceDE w:val="0"/>
        <w:autoSpaceDN w:val="0"/>
        <w:adjustRightInd w:val="0"/>
        <w:spacing w:line="0" w:lineRule="atLeast"/>
        <w:jc w:val="center"/>
        <w:rPr>
          <w:rFonts w:ascii="宋体" w:hAnsi="宋体"/>
          <w:b/>
          <w:bCs/>
          <w:sz w:val="24"/>
        </w:rPr>
      </w:pPr>
    </w:p>
    <w:p>
      <w:pPr>
        <w:tabs>
          <w:tab w:val="left" w:pos="7230"/>
        </w:tabs>
        <w:spacing w:line="0" w:lineRule="atLeast"/>
        <w:ind w:firstLine="959" w:firstLineChars="398"/>
        <w:rPr>
          <w:rFonts w:ascii="宋体" w:hAnsi="宋体"/>
          <w:b/>
          <w:bCs/>
          <w:sz w:val="24"/>
        </w:rPr>
      </w:pPr>
    </w:p>
    <w:p>
      <w:pPr>
        <w:tabs>
          <w:tab w:val="left" w:pos="284"/>
          <w:tab w:val="left" w:pos="851"/>
        </w:tabs>
        <w:spacing w:line="480" w:lineRule="auto"/>
        <w:ind w:firstLine="360" w:firstLineChars="100"/>
        <w:jc w:val="both"/>
        <w:rPr>
          <w:rFonts w:ascii="宋体" w:hAnsi="宋体"/>
          <w:sz w:val="36"/>
        </w:rPr>
      </w:pPr>
      <w:r>
        <w:rPr>
          <w:rFonts w:hint="eastAsia" w:ascii="宋体" w:hAnsi="宋体"/>
          <w:sz w:val="36"/>
        </w:rPr>
        <w:t>项目名称：</w:t>
      </w:r>
    </w:p>
    <w:p>
      <w:pPr>
        <w:tabs>
          <w:tab w:val="left" w:pos="284"/>
          <w:tab w:val="left" w:pos="851"/>
        </w:tabs>
        <w:spacing w:line="0" w:lineRule="atLeast"/>
        <w:ind w:firstLine="360" w:firstLineChars="100"/>
        <w:rPr>
          <w:rFonts w:ascii="宋体" w:hAnsi="宋体"/>
          <w:sz w:val="36"/>
        </w:rPr>
      </w:pPr>
      <w:r>
        <w:rPr>
          <w:rFonts w:hint="eastAsia" w:ascii="宋体" w:hAnsi="宋体"/>
          <w:sz w:val="36"/>
        </w:rPr>
        <w:t>项目编号：</w:t>
      </w:r>
    </w:p>
    <w:p>
      <w:pPr>
        <w:spacing w:line="0" w:lineRule="atLeast"/>
        <w:jc w:val="center"/>
        <w:rPr>
          <w:rFonts w:ascii="宋体" w:hAnsi="宋体"/>
          <w:sz w:val="47"/>
        </w:rPr>
      </w:pPr>
    </w:p>
    <w:p>
      <w:pPr>
        <w:adjustRightInd w:val="0"/>
        <w:snapToGrid w:val="0"/>
        <w:spacing w:line="0" w:lineRule="atLeast"/>
        <w:jc w:val="center"/>
        <w:rPr>
          <w:rFonts w:ascii="宋体" w:hAnsi="宋体"/>
          <w:b/>
          <w:kern w:val="0"/>
          <w:sz w:val="28"/>
          <w:szCs w:val="28"/>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360" w:lineRule="auto"/>
        <w:ind w:firstLine="560" w:firstLineChars="200"/>
        <w:jc w:val="left"/>
        <w:rPr>
          <w:rFonts w:ascii="宋体" w:hAnsi="宋体"/>
          <w:b/>
          <w:sz w:val="28"/>
          <w:szCs w:val="28"/>
          <w:u w:val="single"/>
        </w:rPr>
      </w:pPr>
      <w:r>
        <w:rPr>
          <w:rFonts w:hint="eastAsia" w:ascii="宋体" w:hAnsi="宋体"/>
          <w:sz w:val="28"/>
          <w:szCs w:val="28"/>
        </w:rPr>
        <w:t>供应商名称：</w:t>
      </w:r>
      <w:r>
        <w:rPr>
          <w:rFonts w:ascii="宋体" w:hAnsi="宋体"/>
          <w:b/>
          <w:sz w:val="28"/>
          <w:szCs w:val="28"/>
          <w:u w:val="single"/>
        </w:rPr>
        <w:t xml:space="preserve">                             </w:t>
      </w:r>
      <w:r>
        <w:rPr>
          <w:rFonts w:hint="eastAsia" w:ascii="宋体" w:hAnsi="宋体"/>
          <w:b/>
          <w:sz w:val="28"/>
          <w:szCs w:val="28"/>
          <w:u w:val="single"/>
        </w:rPr>
        <w:t xml:space="preserve">       </w:t>
      </w:r>
    </w:p>
    <w:p>
      <w:pPr>
        <w:tabs>
          <w:tab w:val="left" w:pos="284"/>
          <w:tab w:val="left" w:pos="851"/>
        </w:tabs>
        <w:spacing w:line="360" w:lineRule="auto"/>
        <w:ind w:firstLine="560" w:firstLineChars="200"/>
        <w:jc w:val="left"/>
        <w:rPr>
          <w:rFonts w:ascii="宋体" w:hAnsi="宋体"/>
          <w:sz w:val="28"/>
          <w:szCs w:val="28"/>
        </w:rPr>
      </w:pPr>
      <w:r>
        <w:rPr>
          <w:rFonts w:hint="eastAsia" w:ascii="宋体" w:hAnsi="宋体"/>
          <w:sz w:val="28"/>
          <w:szCs w:val="28"/>
        </w:rPr>
        <w:t>供应商地址：</w:t>
      </w:r>
      <w:r>
        <w:rPr>
          <w:rFonts w:ascii="宋体" w:hAnsi="宋体"/>
          <w:b/>
          <w:sz w:val="28"/>
          <w:szCs w:val="28"/>
          <w:u w:val="single"/>
        </w:rPr>
        <w:t xml:space="preserve">                              </w:t>
      </w:r>
      <w:r>
        <w:rPr>
          <w:rFonts w:hint="eastAsia" w:ascii="宋体" w:hAnsi="宋体"/>
          <w:b/>
          <w:sz w:val="28"/>
          <w:szCs w:val="28"/>
          <w:u w:val="single"/>
        </w:rPr>
        <w:t xml:space="preserve">      </w:t>
      </w:r>
    </w:p>
    <w:p>
      <w:pPr>
        <w:tabs>
          <w:tab w:val="left" w:pos="284"/>
          <w:tab w:val="left" w:pos="851"/>
        </w:tabs>
        <w:spacing w:line="360" w:lineRule="auto"/>
        <w:ind w:firstLine="560" w:firstLineChars="200"/>
        <w:rPr>
          <w:rFonts w:ascii="宋体" w:hAnsi="宋体"/>
          <w:sz w:val="28"/>
          <w:szCs w:val="28"/>
        </w:rPr>
      </w:pPr>
      <w:r>
        <w:rPr>
          <w:rFonts w:hint="eastAsia" w:ascii="宋体" w:hAnsi="宋体"/>
          <w:sz w:val="28"/>
          <w:szCs w:val="28"/>
        </w:rPr>
        <w:t>响应文件递交地点：</w:t>
      </w:r>
      <w:r>
        <w:rPr>
          <w:rFonts w:ascii="宋体" w:hAnsi="宋体"/>
          <w:b/>
          <w:sz w:val="28"/>
          <w:szCs w:val="28"/>
          <w:u w:val="single"/>
        </w:rPr>
        <w:t xml:space="preserve">                              </w:t>
      </w:r>
    </w:p>
    <w:p>
      <w:pPr>
        <w:spacing w:line="360" w:lineRule="auto"/>
        <w:ind w:firstLine="560" w:firstLineChars="200"/>
        <w:rPr>
          <w:rFonts w:ascii="宋体" w:hAnsi="宋体"/>
          <w:sz w:val="28"/>
          <w:szCs w:val="28"/>
        </w:rPr>
      </w:pPr>
      <w:r>
        <w:rPr>
          <w:rFonts w:hint="eastAsia" w:ascii="宋体" w:hAnsi="宋体"/>
          <w:sz w:val="28"/>
          <w:szCs w:val="28"/>
        </w:rPr>
        <w:t>响应文件递交时间：</w:t>
      </w:r>
      <w:r>
        <w:rPr>
          <w:rFonts w:ascii="宋体" w:hAnsi="宋体"/>
          <w:b/>
          <w:sz w:val="28"/>
          <w:szCs w:val="28"/>
          <w:u w:val="single"/>
        </w:rPr>
        <w:t xml:space="preserve">       </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spacing w:line="0" w:lineRule="atLeast"/>
        <w:rPr>
          <w:rFonts w:ascii="宋体" w:hAnsi="宋体"/>
          <w:sz w:val="28"/>
          <w:szCs w:val="28"/>
        </w:rPr>
      </w:pPr>
    </w:p>
    <w:p>
      <w:pPr>
        <w:spacing w:line="0" w:lineRule="atLeast"/>
        <w:jc w:val="center"/>
        <w:rPr>
          <w:rFonts w:ascii="宋体" w:hAnsi="宋体"/>
        </w:rPr>
      </w:pPr>
      <w:r>
        <w:rPr>
          <w:rFonts w:ascii="宋体" w:hAnsi="宋体"/>
        </w:rPr>
        <w:br w:type="page"/>
      </w:r>
    </w:p>
    <w:p>
      <w:pPr>
        <w:pStyle w:val="4"/>
        <w:rPr>
          <w:rFonts w:hAnsi="宋体"/>
          <w:b/>
          <w:szCs w:val="28"/>
        </w:rPr>
      </w:pPr>
      <w:bookmarkStart w:id="22" w:name="_Toc74753325"/>
      <w:r>
        <w:rPr>
          <w:rFonts w:hint="eastAsia" w:hAnsi="宋体"/>
          <w:b/>
          <w:szCs w:val="28"/>
        </w:rPr>
        <w:t>一、自查表</w:t>
      </w:r>
      <w:bookmarkEnd w:id="22"/>
    </w:p>
    <w:p>
      <w:pPr>
        <w:spacing w:line="0" w:lineRule="atLeast"/>
        <w:rPr>
          <w:rFonts w:ascii="宋体" w:hAnsi="宋体"/>
          <w:b/>
          <w:bCs/>
          <w:sz w:val="24"/>
        </w:rPr>
      </w:pPr>
      <w:r>
        <w:rPr>
          <w:rFonts w:hint="eastAsia" w:ascii="宋体" w:hAnsi="宋体"/>
          <w:b/>
          <w:bCs/>
          <w:sz w:val="24"/>
        </w:rPr>
        <w:t>1.1资格自查表</w:t>
      </w:r>
    </w:p>
    <w:tbl>
      <w:tblPr>
        <w:tblStyle w:val="36"/>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7056"/>
        <w:gridCol w:w="1196"/>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vAlign w:val="center"/>
          </w:tcPr>
          <w:p>
            <w:pPr>
              <w:spacing w:line="0" w:lineRule="atLeast"/>
              <w:ind w:firstLine="22" w:firstLineChars="9"/>
              <w:jc w:val="center"/>
              <w:rPr>
                <w:rFonts w:hint="eastAsia" w:ascii="宋体" w:hAnsi="宋体" w:eastAsia="宋体"/>
                <w:b/>
                <w:bCs/>
                <w:sz w:val="24"/>
                <w:lang w:val="en-US" w:eastAsia="zh-CN"/>
              </w:rPr>
            </w:pPr>
            <w:r>
              <w:rPr>
                <w:rFonts w:hint="eastAsia" w:ascii="宋体" w:hAnsi="宋体"/>
                <w:b/>
                <w:bCs/>
                <w:sz w:val="24"/>
                <w:lang w:val="en-US" w:eastAsia="zh-CN"/>
              </w:rPr>
              <w:t>序号</w:t>
            </w:r>
          </w:p>
        </w:tc>
        <w:tc>
          <w:tcPr>
            <w:tcW w:w="3623" w:type="pct"/>
            <w:vAlign w:val="center"/>
          </w:tcPr>
          <w:p>
            <w:pPr>
              <w:spacing w:line="0" w:lineRule="atLeast"/>
              <w:ind w:firstLine="22" w:firstLineChars="9"/>
              <w:jc w:val="center"/>
              <w:rPr>
                <w:rFonts w:ascii="宋体" w:hAnsi="宋体"/>
                <w:b/>
                <w:bCs/>
                <w:sz w:val="24"/>
              </w:rPr>
            </w:pPr>
            <w:r>
              <w:rPr>
                <w:rFonts w:hint="eastAsia" w:ascii="宋体" w:hAnsi="宋体"/>
                <w:b/>
                <w:bCs/>
                <w:sz w:val="24"/>
              </w:rPr>
              <w:t>遴选文件要求</w:t>
            </w:r>
          </w:p>
        </w:tc>
        <w:tc>
          <w:tcPr>
            <w:tcW w:w="614" w:type="pct"/>
            <w:vAlign w:val="center"/>
          </w:tcPr>
          <w:p>
            <w:pPr>
              <w:spacing w:line="0" w:lineRule="atLeast"/>
              <w:ind w:right="-178" w:rightChars="-85"/>
              <w:jc w:val="center"/>
              <w:rPr>
                <w:rFonts w:ascii="宋体" w:hAnsi="宋体"/>
                <w:b/>
                <w:bCs/>
                <w:sz w:val="24"/>
              </w:rPr>
            </w:pPr>
            <w:r>
              <w:rPr>
                <w:rFonts w:hint="eastAsia" w:ascii="宋体" w:hAnsi="宋体"/>
                <w:b/>
                <w:bCs/>
                <w:sz w:val="24"/>
              </w:rPr>
              <w:t>自查结论</w:t>
            </w:r>
          </w:p>
        </w:tc>
        <w:tc>
          <w:tcPr>
            <w:tcW w:w="516" w:type="pct"/>
            <w:vAlign w:val="center"/>
          </w:tcPr>
          <w:p>
            <w:pPr>
              <w:spacing w:line="0" w:lineRule="atLeast"/>
              <w:jc w:val="center"/>
              <w:rPr>
                <w:rFonts w:ascii="宋体" w:hAnsi="宋体"/>
                <w:b/>
                <w:bCs/>
                <w:sz w:val="24"/>
              </w:rPr>
            </w:pPr>
            <w:r>
              <w:rPr>
                <w:rFonts w:hint="eastAsia" w:ascii="宋体" w:hAnsi="宋体"/>
                <w:b/>
                <w:bCs/>
                <w:sz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44" w:type="pct"/>
            <w:vAlign w:val="center"/>
          </w:tcPr>
          <w:p>
            <w:pPr>
              <w:spacing w:line="0" w:lineRule="atLeast"/>
              <w:jc w:val="left"/>
              <w:rPr>
                <w:rFonts w:hint="eastAsia" w:ascii="宋体" w:hAnsi="宋体" w:eastAsia="宋体"/>
                <w:sz w:val="24"/>
                <w:lang w:val="en-US" w:eastAsia="zh-CN"/>
              </w:rPr>
            </w:pPr>
            <w:r>
              <w:rPr>
                <w:rFonts w:hint="eastAsia" w:ascii="宋体" w:hAnsi="宋体"/>
                <w:sz w:val="24"/>
                <w:lang w:val="en-US" w:eastAsia="zh-CN"/>
              </w:rPr>
              <w:t>1</w:t>
            </w:r>
          </w:p>
        </w:tc>
        <w:tc>
          <w:tcPr>
            <w:tcW w:w="3623" w:type="pct"/>
            <w:vAlign w:val="center"/>
          </w:tcPr>
          <w:p>
            <w:pPr>
              <w:spacing w:line="0" w:lineRule="atLeast"/>
              <w:jc w:val="left"/>
              <w:rPr>
                <w:rFonts w:ascii="宋体" w:hAnsi="宋体"/>
                <w:sz w:val="24"/>
              </w:rPr>
            </w:pPr>
            <w:r>
              <w:rPr>
                <w:rFonts w:hint="eastAsia" w:ascii="宋体" w:hAnsi="宋体"/>
                <w:sz w:val="24"/>
              </w:rPr>
              <w:t>具有独立承担民事责任能力的在中华人民共和国境内注册的法人或其他组织（提供有效的营业执照/或事业法人登记证等相关证明的副本复印件）。</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4" w:type="pct"/>
            <w:vAlign w:val="center"/>
          </w:tcPr>
          <w:p>
            <w:pPr>
              <w:spacing w:line="0" w:lineRule="atLeast"/>
              <w:rPr>
                <w:rFonts w:hint="eastAsia" w:ascii="宋体" w:hAnsi="宋体" w:eastAsia="宋体"/>
                <w:sz w:val="24"/>
                <w:lang w:val="en-US" w:eastAsia="zh-CN"/>
              </w:rPr>
            </w:pPr>
            <w:r>
              <w:rPr>
                <w:rFonts w:hint="eastAsia" w:ascii="宋体" w:hAnsi="宋体"/>
                <w:sz w:val="24"/>
                <w:lang w:val="en-US" w:eastAsia="zh-CN"/>
              </w:rPr>
              <w:t>2</w:t>
            </w:r>
          </w:p>
        </w:tc>
        <w:tc>
          <w:tcPr>
            <w:tcW w:w="3623" w:type="pct"/>
            <w:vAlign w:val="center"/>
          </w:tcPr>
          <w:p>
            <w:pPr>
              <w:spacing w:line="0" w:lineRule="atLeast"/>
              <w:rPr>
                <w:rFonts w:ascii="宋体" w:hAnsi="宋体"/>
                <w:sz w:val="24"/>
              </w:rPr>
            </w:pPr>
            <w:r>
              <w:rPr>
                <w:rFonts w:hint="eastAsia" w:ascii="宋体" w:hAnsi="宋体"/>
                <w:sz w:val="24"/>
              </w:rPr>
              <w:t>具有良好的商业信誉和健全的财务会计制度（提供202</w:t>
            </w:r>
            <w:r>
              <w:rPr>
                <w:rFonts w:hint="eastAsia" w:ascii="宋体" w:hAnsi="宋体"/>
                <w:sz w:val="24"/>
                <w:lang w:val="en-US" w:eastAsia="zh-CN"/>
              </w:rPr>
              <w:t>1或2022</w:t>
            </w:r>
            <w:r>
              <w:rPr>
                <w:rFonts w:hint="eastAsia" w:ascii="宋体" w:hAnsi="宋体"/>
                <w:sz w:val="24"/>
              </w:rPr>
              <w:t>年财务报告复印件或202</w:t>
            </w:r>
            <w:r>
              <w:rPr>
                <w:rFonts w:hint="eastAsia" w:ascii="宋体" w:hAnsi="宋体"/>
                <w:sz w:val="24"/>
                <w:lang w:val="en-US" w:eastAsia="zh-CN"/>
              </w:rPr>
              <w:t>3</w:t>
            </w:r>
            <w:r>
              <w:rPr>
                <w:rFonts w:hint="eastAsia" w:ascii="宋体" w:hAnsi="宋体"/>
                <w:sz w:val="24"/>
              </w:rPr>
              <w:t>年内由基本开户行出具的资信证明复印件）。</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4" w:type="pct"/>
            <w:vAlign w:val="center"/>
          </w:tcPr>
          <w:p>
            <w:pPr>
              <w:spacing w:line="0" w:lineRule="atLeast"/>
              <w:jc w:val="left"/>
              <w:rPr>
                <w:rFonts w:hint="eastAsia" w:ascii="宋体" w:hAnsi="宋体" w:eastAsia="宋体"/>
                <w:sz w:val="24"/>
                <w:lang w:val="en-US" w:eastAsia="zh-CN"/>
              </w:rPr>
            </w:pPr>
            <w:r>
              <w:rPr>
                <w:rFonts w:hint="eastAsia" w:ascii="宋体" w:hAnsi="宋体"/>
                <w:sz w:val="24"/>
                <w:lang w:val="en-US" w:eastAsia="zh-CN"/>
              </w:rPr>
              <w:t>3</w:t>
            </w:r>
          </w:p>
        </w:tc>
        <w:tc>
          <w:tcPr>
            <w:tcW w:w="3623" w:type="pct"/>
            <w:vAlign w:val="center"/>
          </w:tcPr>
          <w:p>
            <w:pPr>
              <w:spacing w:line="0" w:lineRule="atLeast"/>
              <w:jc w:val="left"/>
              <w:rPr>
                <w:rFonts w:ascii="宋体" w:hAnsi="宋体"/>
                <w:sz w:val="24"/>
              </w:rPr>
            </w:pPr>
            <w:r>
              <w:rPr>
                <w:rFonts w:hint="eastAsia" w:ascii="宋体" w:hAnsi="宋体"/>
                <w:sz w:val="24"/>
              </w:rPr>
              <w:t>有依法缴纳税收和社会保障资金的良好记录（提供响应截止日前6个月内任意1个月依法缴纳税收和社会保障资金的相关材料。如依法免税或不需要缴纳社会保障资金的，提供相应证明材料）。</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4" w:type="pct"/>
            <w:vAlign w:val="center"/>
          </w:tcPr>
          <w:p>
            <w:pPr>
              <w:spacing w:line="0" w:lineRule="atLeast"/>
              <w:jc w:val="left"/>
              <w:rPr>
                <w:rFonts w:hint="eastAsia" w:ascii="宋体" w:hAnsi="宋体" w:eastAsia="宋体"/>
                <w:sz w:val="24"/>
                <w:lang w:val="en-US" w:eastAsia="zh-CN"/>
              </w:rPr>
            </w:pPr>
            <w:r>
              <w:rPr>
                <w:rFonts w:hint="eastAsia" w:ascii="宋体" w:hAnsi="宋体"/>
                <w:sz w:val="24"/>
                <w:lang w:val="en-US" w:eastAsia="zh-CN"/>
              </w:rPr>
              <w:t>4</w:t>
            </w:r>
          </w:p>
        </w:tc>
        <w:tc>
          <w:tcPr>
            <w:tcW w:w="3623" w:type="pct"/>
            <w:vAlign w:val="center"/>
          </w:tcPr>
          <w:p>
            <w:pPr>
              <w:spacing w:line="0" w:lineRule="atLeast"/>
              <w:jc w:val="left"/>
              <w:rPr>
                <w:rFonts w:ascii="宋体" w:hAnsi="宋体"/>
                <w:sz w:val="24"/>
              </w:rPr>
            </w:pPr>
            <w:r>
              <w:rPr>
                <w:rFonts w:hint="eastAsia" w:ascii="宋体" w:hAnsi="宋体"/>
                <w:sz w:val="24"/>
              </w:rPr>
              <w:t>已在中国政府采购网广东分网完成政府采购代理机构网上登记、纳入政府采购代理机构名录（提供纳入政府采购代理机构名录的截图）。</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4" w:type="pct"/>
            <w:vAlign w:val="center"/>
          </w:tcPr>
          <w:p>
            <w:pPr>
              <w:spacing w:line="0" w:lineRule="atLeast"/>
              <w:rPr>
                <w:rFonts w:hint="eastAsia" w:ascii="宋体" w:hAnsi="宋体" w:eastAsia="宋体"/>
                <w:sz w:val="24"/>
                <w:lang w:val="en-US" w:eastAsia="zh-CN"/>
              </w:rPr>
            </w:pPr>
            <w:r>
              <w:rPr>
                <w:rFonts w:hint="eastAsia" w:ascii="宋体" w:hAnsi="宋体"/>
                <w:sz w:val="24"/>
                <w:lang w:val="en-US" w:eastAsia="zh-CN"/>
              </w:rPr>
              <w:t>5</w:t>
            </w:r>
          </w:p>
        </w:tc>
        <w:tc>
          <w:tcPr>
            <w:tcW w:w="3623" w:type="pct"/>
            <w:vAlign w:val="center"/>
          </w:tcPr>
          <w:p>
            <w:pPr>
              <w:spacing w:line="0" w:lineRule="atLeast"/>
              <w:rPr>
                <w:rFonts w:ascii="宋体" w:hAnsi="宋体"/>
                <w:sz w:val="24"/>
              </w:rPr>
            </w:pPr>
            <w:r>
              <w:rPr>
                <w:rFonts w:hint="eastAsia" w:ascii="宋体" w:hAnsi="宋体"/>
                <w:sz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相关网站截图，以遴选截止日当天遴选人在“信用中国”网站及中国政府采购网查询结果为准，如相关失信记录已失效，供应商需提供相关证明资料）。</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4" w:type="pct"/>
            <w:vAlign w:val="center"/>
          </w:tcPr>
          <w:p>
            <w:pPr>
              <w:spacing w:line="0" w:lineRule="atLeast"/>
              <w:jc w:val="left"/>
              <w:rPr>
                <w:rFonts w:hint="eastAsia" w:ascii="宋体" w:hAnsi="宋体" w:eastAsia="宋体"/>
                <w:sz w:val="24"/>
                <w:lang w:val="en-US" w:eastAsia="zh-CN"/>
              </w:rPr>
            </w:pPr>
            <w:r>
              <w:rPr>
                <w:rFonts w:hint="eastAsia" w:ascii="宋体" w:hAnsi="宋体"/>
                <w:sz w:val="24"/>
                <w:lang w:val="en-US" w:eastAsia="zh-CN"/>
              </w:rPr>
              <w:t>6</w:t>
            </w:r>
          </w:p>
        </w:tc>
        <w:tc>
          <w:tcPr>
            <w:tcW w:w="3623" w:type="pct"/>
            <w:vAlign w:val="center"/>
          </w:tcPr>
          <w:p>
            <w:pPr>
              <w:spacing w:line="0" w:lineRule="atLeast"/>
              <w:jc w:val="left"/>
              <w:rPr>
                <w:rFonts w:ascii="宋体" w:hAnsi="宋体"/>
                <w:sz w:val="24"/>
              </w:rPr>
            </w:pPr>
            <w:r>
              <w:rPr>
                <w:rFonts w:hint="eastAsia" w:ascii="宋体" w:hAnsi="宋体"/>
                <w:sz w:val="24"/>
              </w:rPr>
              <w:t>参加本遴选活动前三年内，在经营活动中没有重大违法记录（以响应函相关承诺格式内容响应）。</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4" w:type="pct"/>
            <w:vAlign w:val="center"/>
          </w:tcPr>
          <w:p>
            <w:pPr>
              <w:spacing w:line="0" w:lineRule="atLeast"/>
              <w:jc w:val="left"/>
              <w:rPr>
                <w:rFonts w:hint="eastAsia" w:ascii="宋体" w:hAnsi="宋体" w:eastAsia="宋体"/>
                <w:sz w:val="24"/>
                <w:lang w:val="en-US" w:eastAsia="zh-CN"/>
              </w:rPr>
            </w:pPr>
            <w:r>
              <w:rPr>
                <w:rFonts w:hint="eastAsia" w:ascii="宋体" w:hAnsi="宋体"/>
                <w:sz w:val="24"/>
                <w:lang w:val="en-US" w:eastAsia="zh-CN"/>
              </w:rPr>
              <w:t>7</w:t>
            </w:r>
          </w:p>
        </w:tc>
        <w:tc>
          <w:tcPr>
            <w:tcW w:w="3623" w:type="pct"/>
            <w:vAlign w:val="center"/>
          </w:tcPr>
          <w:p>
            <w:pPr>
              <w:spacing w:line="0" w:lineRule="atLeast"/>
              <w:jc w:val="left"/>
              <w:rPr>
                <w:rFonts w:ascii="宋体" w:hAnsi="宋体"/>
                <w:sz w:val="24"/>
              </w:rPr>
            </w:pPr>
            <w:r>
              <w:rPr>
                <w:rFonts w:ascii="宋体" w:hAnsi="宋体"/>
                <w:sz w:val="24"/>
              </w:rPr>
              <w:t>单位负责人为同一人或者存在直接控股、管理关系的不同</w:t>
            </w:r>
            <w:r>
              <w:rPr>
                <w:rFonts w:hint="eastAsia" w:ascii="宋体" w:hAnsi="宋体"/>
                <w:sz w:val="24"/>
              </w:rPr>
              <w:t>供应商</w:t>
            </w:r>
            <w:r>
              <w:rPr>
                <w:rFonts w:ascii="宋体" w:hAnsi="宋体"/>
                <w:sz w:val="24"/>
              </w:rPr>
              <w:t>，不得同时参加本遴选项目</w:t>
            </w:r>
            <w:r>
              <w:rPr>
                <w:rFonts w:hint="eastAsia" w:ascii="宋体" w:hAnsi="宋体"/>
                <w:sz w:val="24"/>
              </w:rPr>
              <w:t>（以响应函相关承诺格式内容响应）。</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4" w:type="pct"/>
            <w:vAlign w:val="center"/>
          </w:tcPr>
          <w:p>
            <w:pPr>
              <w:spacing w:line="0" w:lineRule="atLeast"/>
              <w:jc w:val="left"/>
              <w:rPr>
                <w:rFonts w:hint="eastAsia" w:ascii="宋体" w:hAnsi="宋体" w:eastAsia="宋体"/>
                <w:sz w:val="24"/>
                <w:lang w:val="en-US" w:eastAsia="zh-CN"/>
              </w:rPr>
            </w:pPr>
            <w:r>
              <w:rPr>
                <w:rFonts w:hint="eastAsia" w:ascii="宋体" w:hAnsi="宋体"/>
                <w:sz w:val="24"/>
                <w:lang w:val="en-US" w:eastAsia="zh-CN"/>
              </w:rPr>
              <w:t>8</w:t>
            </w:r>
          </w:p>
        </w:tc>
        <w:tc>
          <w:tcPr>
            <w:tcW w:w="3623" w:type="pct"/>
            <w:vAlign w:val="center"/>
          </w:tcPr>
          <w:p>
            <w:pPr>
              <w:spacing w:line="0" w:lineRule="atLeast"/>
              <w:jc w:val="left"/>
              <w:rPr>
                <w:rFonts w:ascii="宋体" w:hAnsi="宋体"/>
                <w:sz w:val="24"/>
              </w:rPr>
            </w:pPr>
            <w:r>
              <w:rPr>
                <w:rFonts w:hint="eastAsia" w:ascii="宋体" w:hAnsi="宋体"/>
                <w:sz w:val="24"/>
              </w:rPr>
              <w:t>本项目不接受联合体供应商参加（以响应函相关承诺格式内容响应）。</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4" w:type="pct"/>
            <w:vAlign w:val="center"/>
          </w:tcPr>
          <w:p>
            <w:pPr>
              <w:spacing w:line="0" w:lineRule="atLeast"/>
              <w:jc w:val="left"/>
              <w:rPr>
                <w:rFonts w:hint="eastAsia" w:ascii="宋体" w:hAnsi="宋体" w:eastAsia="宋体"/>
                <w:sz w:val="24"/>
                <w:lang w:val="en-US" w:eastAsia="zh-CN"/>
              </w:rPr>
            </w:pPr>
            <w:r>
              <w:rPr>
                <w:rFonts w:hint="eastAsia" w:ascii="宋体" w:hAnsi="宋体"/>
                <w:sz w:val="24"/>
                <w:lang w:val="en-US" w:eastAsia="zh-CN"/>
              </w:rPr>
              <w:t>9</w:t>
            </w:r>
          </w:p>
        </w:tc>
        <w:tc>
          <w:tcPr>
            <w:tcW w:w="3623" w:type="pct"/>
            <w:vAlign w:val="center"/>
          </w:tcPr>
          <w:p>
            <w:pPr>
              <w:spacing w:line="0" w:lineRule="atLeast"/>
              <w:jc w:val="left"/>
              <w:rPr>
                <w:rFonts w:ascii="宋体" w:hAnsi="宋体"/>
                <w:sz w:val="24"/>
              </w:rPr>
            </w:pPr>
            <w:r>
              <w:rPr>
                <w:rFonts w:hint="eastAsia" w:ascii="宋体" w:hAnsi="宋体"/>
                <w:sz w:val="24"/>
              </w:rPr>
              <w:t>法律、行政法规规定的其他条件（以响应函相关承诺格式内容响应）。</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4" w:type="pct"/>
            <w:vAlign w:val="center"/>
          </w:tcPr>
          <w:p>
            <w:pPr>
              <w:spacing w:line="0" w:lineRule="atLeast"/>
              <w:jc w:val="left"/>
              <w:rPr>
                <w:rFonts w:hint="default" w:ascii="宋体" w:hAnsi="宋体" w:eastAsia="宋体"/>
                <w:color w:val="FF0000"/>
                <w:sz w:val="24"/>
                <w:lang w:val="en-US" w:eastAsia="zh-CN"/>
              </w:rPr>
            </w:pPr>
            <w:r>
              <w:rPr>
                <w:rFonts w:hint="eastAsia" w:ascii="宋体" w:hAnsi="宋体"/>
                <w:sz w:val="24"/>
                <w:lang w:val="en-US" w:eastAsia="zh-CN"/>
              </w:rPr>
              <w:t>10</w:t>
            </w:r>
          </w:p>
        </w:tc>
        <w:tc>
          <w:tcPr>
            <w:tcW w:w="3623" w:type="pct"/>
            <w:vAlign w:val="center"/>
          </w:tcPr>
          <w:p>
            <w:pPr>
              <w:spacing w:line="0" w:lineRule="atLeast"/>
              <w:jc w:val="left"/>
              <w:rPr>
                <w:rFonts w:hint="default" w:ascii="宋体" w:hAnsi="宋体"/>
                <w:sz w:val="24"/>
                <w:lang w:val="en-US"/>
              </w:rPr>
            </w:pPr>
            <w:r>
              <w:rPr>
                <w:rFonts w:hint="eastAsia" w:ascii="宋体" w:hAnsi="宋体"/>
                <w:sz w:val="24"/>
              </w:rPr>
              <w:t>已在遴选公告规定时间内向</w:t>
            </w:r>
            <w:r>
              <w:rPr>
                <w:rFonts w:hint="eastAsia" w:ascii="宋体" w:hAnsi="宋体"/>
                <w:sz w:val="24"/>
                <w:lang w:val="en-US" w:eastAsia="zh-CN"/>
              </w:rPr>
              <w:t>广州体育学院</w:t>
            </w:r>
            <w:r>
              <w:rPr>
                <w:rFonts w:hint="eastAsia" w:ascii="宋体" w:hAnsi="宋体"/>
                <w:sz w:val="24"/>
                <w:lang w:eastAsia="zh-CN"/>
              </w:rPr>
              <w:t>采购与招投标管理中心</w:t>
            </w:r>
            <w:r>
              <w:rPr>
                <w:rFonts w:hint="eastAsia" w:ascii="宋体" w:hAnsi="宋体"/>
                <w:sz w:val="24"/>
                <w:lang w:val="en-US" w:eastAsia="zh-CN"/>
              </w:rPr>
              <w:t>报名登记成功</w:t>
            </w:r>
          </w:p>
        </w:tc>
        <w:tc>
          <w:tcPr>
            <w:tcW w:w="61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516" w:type="pct"/>
            <w:vAlign w:val="center"/>
          </w:tcPr>
          <w:p>
            <w:pPr>
              <w:spacing w:line="0" w:lineRule="atLeast"/>
              <w:ind w:left="36" w:leftChars="17"/>
              <w:rPr>
                <w:rFonts w:ascii="宋体" w:hAnsi="宋体"/>
                <w:sz w:val="24"/>
              </w:rPr>
            </w:pPr>
            <w:r>
              <w:rPr>
                <w:rFonts w:hint="eastAsia" w:ascii="宋体" w:hAnsi="宋体"/>
                <w:sz w:val="24"/>
              </w:rPr>
              <w:t>见响应文件第( )页</w:t>
            </w:r>
          </w:p>
        </w:tc>
      </w:tr>
    </w:tbl>
    <w:p>
      <w:pPr>
        <w:pStyle w:val="17"/>
        <w:spacing w:line="0" w:lineRule="atLeast"/>
        <w:rPr>
          <w:sz w:val="21"/>
          <w:szCs w:val="21"/>
        </w:rPr>
      </w:pPr>
      <w:r>
        <w:rPr>
          <w:rFonts w:hint="eastAsia"/>
          <w:sz w:val="21"/>
          <w:szCs w:val="21"/>
        </w:rPr>
        <w:t>注：以上材料将作为供应商资格审核的重要内容之一，供应商必须严格按照其内容及序列要求在响应文件中对应如实提供，对缺漏和不符合项将会直接导致无效响应！在对应的□打“√”。</w:t>
      </w:r>
    </w:p>
    <w:p>
      <w:pPr>
        <w:pStyle w:val="17"/>
        <w:spacing w:line="0" w:lineRule="atLeast"/>
      </w:pPr>
    </w:p>
    <w:p>
      <w:pPr>
        <w:adjustRightInd w:val="0"/>
        <w:snapToGrid w:val="0"/>
        <w:spacing w:line="480" w:lineRule="auto"/>
        <w:rPr>
          <w:rFonts w:ascii="宋体" w:hAnsi="宋体"/>
          <w:sz w:val="24"/>
          <w:u w:val="single"/>
        </w:rPr>
      </w:pPr>
      <w:r>
        <w:rPr>
          <w:rFonts w:hint="eastAsia" w:ascii="宋体" w:hAnsi="宋体"/>
          <w:sz w:val="24"/>
        </w:rPr>
        <w:t>供应商法定代表人（或法定代表人授权代表）签字：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spacing w:line="0" w:lineRule="atLeast"/>
        <w:jc w:val="left"/>
        <w:rPr>
          <w:rFonts w:ascii="宋体" w:hAnsi="宋体"/>
          <w:b/>
          <w:bCs/>
          <w:sz w:val="24"/>
        </w:rPr>
      </w:pPr>
      <w:r>
        <w:rPr>
          <w:rFonts w:ascii="宋体" w:hAnsi="宋体"/>
          <w:b/>
          <w:bCs/>
          <w:sz w:val="28"/>
        </w:rPr>
        <w:br w:type="page"/>
      </w:r>
      <w:r>
        <w:rPr>
          <w:rFonts w:hint="eastAsia" w:ascii="宋体" w:hAnsi="宋体"/>
          <w:b/>
          <w:sz w:val="32"/>
          <w:szCs w:val="32"/>
        </w:rPr>
        <w:t xml:space="preserve"> </w:t>
      </w:r>
      <w:r>
        <w:rPr>
          <w:rFonts w:hint="eastAsia" w:ascii="宋体" w:hAnsi="宋体"/>
          <w:b/>
          <w:bCs/>
          <w:sz w:val="24"/>
        </w:rPr>
        <w:t>1.2符合性自查表</w:t>
      </w:r>
    </w:p>
    <w:tbl>
      <w:tblPr>
        <w:tblStyle w:val="36"/>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6667"/>
        <w:gridCol w:w="1213"/>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4" w:type="pct"/>
            <w:vAlign w:val="center"/>
          </w:tcPr>
          <w:p>
            <w:pPr>
              <w:spacing w:line="0" w:lineRule="atLeast"/>
              <w:ind w:firstLine="22" w:firstLineChars="9"/>
              <w:jc w:val="center"/>
              <w:rPr>
                <w:rFonts w:hint="eastAsia" w:ascii="宋体" w:hAnsi="宋体" w:eastAsia="宋体"/>
                <w:b/>
                <w:bCs/>
                <w:sz w:val="24"/>
                <w:lang w:val="en-US" w:eastAsia="zh-CN"/>
              </w:rPr>
            </w:pPr>
            <w:r>
              <w:rPr>
                <w:rFonts w:hint="eastAsia" w:ascii="宋体" w:hAnsi="宋体"/>
                <w:b/>
                <w:bCs/>
                <w:sz w:val="24"/>
                <w:lang w:val="en-US" w:eastAsia="zh-CN"/>
              </w:rPr>
              <w:t>序号</w:t>
            </w:r>
          </w:p>
        </w:tc>
        <w:tc>
          <w:tcPr>
            <w:tcW w:w="3424" w:type="pct"/>
            <w:vAlign w:val="center"/>
          </w:tcPr>
          <w:p>
            <w:pPr>
              <w:spacing w:line="0" w:lineRule="atLeast"/>
              <w:ind w:firstLine="22" w:firstLineChars="9"/>
              <w:jc w:val="center"/>
              <w:rPr>
                <w:rFonts w:ascii="宋体" w:hAnsi="宋体"/>
                <w:b/>
                <w:bCs/>
                <w:sz w:val="24"/>
              </w:rPr>
            </w:pPr>
            <w:r>
              <w:rPr>
                <w:rFonts w:hint="eastAsia" w:ascii="宋体" w:hAnsi="宋体"/>
                <w:b/>
                <w:bCs/>
                <w:sz w:val="24"/>
              </w:rPr>
              <w:t>遴选文件要求</w:t>
            </w:r>
          </w:p>
        </w:tc>
        <w:tc>
          <w:tcPr>
            <w:tcW w:w="623" w:type="pct"/>
            <w:vAlign w:val="center"/>
          </w:tcPr>
          <w:p>
            <w:pPr>
              <w:spacing w:line="0" w:lineRule="atLeast"/>
              <w:jc w:val="center"/>
              <w:rPr>
                <w:rFonts w:ascii="宋体" w:hAnsi="宋体"/>
                <w:b/>
                <w:bCs/>
                <w:sz w:val="24"/>
              </w:rPr>
            </w:pPr>
            <w:r>
              <w:rPr>
                <w:rFonts w:hint="eastAsia" w:ascii="宋体" w:hAnsi="宋体"/>
                <w:b/>
                <w:bCs/>
                <w:sz w:val="24"/>
              </w:rPr>
              <w:t>自查结论</w:t>
            </w:r>
          </w:p>
        </w:tc>
        <w:tc>
          <w:tcPr>
            <w:tcW w:w="707" w:type="pct"/>
            <w:vAlign w:val="center"/>
          </w:tcPr>
          <w:p>
            <w:pPr>
              <w:spacing w:line="0" w:lineRule="atLeast"/>
              <w:ind w:right="-178" w:rightChars="-85"/>
              <w:jc w:val="center"/>
              <w:rPr>
                <w:rFonts w:ascii="宋体" w:hAnsi="宋体"/>
                <w:b/>
                <w:bCs/>
                <w:sz w:val="24"/>
              </w:rPr>
            </w:pPr>
            <w:r>
              <w:rPr>
                <w:rFonts w:hint="eastAsia" w:ascii="宋体" w:hAnsi="宋体"/>
                <w:b/>
                <w:bCs/>
                <w:sz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4" w:type="pct"/>
            <w:vAlign w:val="center"/>
          </w:tcPr>
          <w:p>
            <w:pPr>
              <w:spacing w:line="0" w:lineRule="atLeast"/>
              <w:ind w:left="40" w:leftChars="19" w:firstLine="21" w:firstLineChars="9"/>
              <w:jc w:val="center"/>
              <w:rPr>
                <w:rFonts w:hint="default" w:eastAsia="宋体"/>
                <w:sz w:val="24"/>
                <w:lang w:val="en-US" w:eastAsia="zh-CN"/>
              </w:rPr>
            </w:pPr>
            <w:r>
              <w:rPr>
                <w:rFonts w:hint="eastAsia"/>
                <w:sz w:val="24"/>
                <w:lang w:val="en-US" w:eastAsia="zh-CN"/>
              </w:rPr>
              <w:t>1</w:t>
            </w:r>
          </w:p>
        </w:tc>
        <w:tc>
          <w:tcPr>
            <w:tcW w:w="3424" w:type="pct"/>
            <w:vAlign w:val="center"/>
          </w:tcPr>
          <w:p>
            <w:pPr>
              <w:spacing w:line="0" w:lineRule="atLeast"/>
              <w:ind w:left="40" w:leftChars="19" w:firstLine="21" w:firstLineChars="9"/>
              <w:rPr>
                <w:rFonts w:ascii="宋体" w:hAnsi="宋体"/>
                <w:sz w:val="24"/>
              </w:rPr>
            </w:pPr>
            <w:r>
              <w:rPr>
                <w:rFonts w:hint="eastAsia"/>
                <w:sz w:val="24"/>
              </w:rPr>
              <w:t>已</w:t>
            </w:r>
            <w:r>
              <w:rPr>
                <w:sz w:val="24"/>
              </w:rPr>
              <w:t>提交响应函</w:t>
            </w:r>
            <w:r>
              <w:rPr>
                <w:rFonts w:hint="eastAsia"/>
                <w:sz w:val="24"/>
              </w:rPr>
              <w:t>，并</w:t>
            </w:r>
            <w:r>
              <w:rPr>
                <w:sz w:val="24"/>
              </w:rPr>
              <w:t>按对应格式文件签署、盖章</w:t>
            </w:r>
            <w:r>
              <w:rPr>
                <w:rFonts w:hint="eastAsia"/>
                <w:sz w:val="24"/>
              </w:rPr>
              <w:t>。</w:t>
            </w:r>
          </w:p>
        </w:tc>
        <w:tc>
          <w:tcPr>
            <w:tcW w:w="623" w:type="pct"/>
            <w:vAlign w:val="center"/>
          </w:tcPr>
          <w:p>
            <w:pPr>
              <w:spacing w:line="0" w:lineRule="atLeast"/>
              <w:rPr>
                <w:rFonts w:ascii="宋体" w:hAnsi="宋体"/>
                <w:sz w:val="24"/>
              </w:rPr>
            </w:pPr>
            <w:r>
              <w:rPr>
                <w:rFonts w:hint="eastAsia" w:ascii="宋体" w:hAnsi="宋体"/>
                <w:sz w:val="24"/>
              </w:rPr>
              <w:t>□通过</w:t>
            </w:r>
          </w:p>
          <w:p>
            <w:pPr>
              <w:spacing w:line="0" w:lineRule="atLeast"/>
              <w:rPr>
                <w:rFonts w:ascii="宋体" w:hAnsi="宋体"/>
                <w:sz w:val="24"/>
              </w:rPr>
            </w:pPr>
            <w:r>
              <w:rPr>
                <w:rFonts w:hint="eastAsia" w:ascii="宋体" w:hAnsi="宋体"/>
                <w:sz w:val="24"/>
              </w:rPr>
              <w:t>□不通过</w:t>
            </w:r>
          </w:p>
        </w:tc>
        <w:tc>
          <w:tcPr>
            <w:tcW w:w="707" w:type="pct"/>
            <w:vAlign w:val="center"/>
          </w:tcPr>
          <w:p>
            <w:pPr>
              <w:spacing w:line="0" w:lineRule="atLeast"/>
              <w:ind w:right="-178" w:rightChars="-85"/>
              <w:rPr>
                <w:rFonts w:ascii="宋体" w:hAnsi="宋体"/>
                <w:sz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44" w:type="pct"/>
            <w:vAlign w:val="center"/>
          </w:tcPr>
          <w:p>
            <w:pPr>
              <w:spacing w:line="0" w:lineRule="atLeast"/>
              <w:jc w:val="center"/>
              <w:rPr>
                <w:rFonts w:hint="default"/>
                <w:sz w:val="24"/>
                <w:lang w:val="en-US" w:eastAsia="zh-CN"/>
              </w:rPr>
            </w:pPr>
            <w:r>
              <w:rPr>
                <w:rFonts w:hint="eastAsia"/>
                <w:sz w:val="24"/>
                <w:lang w:val="en-US" w:eastAsia="zh-CN"/>
              </w:rPr>
              <w:t>2</w:t>
            </w:r>
          </w:p>
        </w:tc>
        <w:tc>
          <w:tcPr>
            <w:tcW w:w="3424" w:type="pct"/>
            <w:vAlign w:val="center"/>
          </w:tcPr>
          <w:p>
            <w:pPr>
              <w:spacing w:line="0" w:lineRule="atLeast"/>
              <w:rPr>
                <w:rFonts w:hint="eastAsia"/>
                <w:sz w:val="24"/>
              </w:rPr>
            </w:pPr>
            <w:r>
              <w:rPr>
                <w:rFonts w:hint="eastAsia"/>
                <w:sz w:val="24"/>
              </w:rPr>
              <w:t>响应有效期为递交响应文件的截止之日起不少于90天。</w:t>
            </w:r>
          </w:p>
        </w:tc>
        <w:tc>
          <w:tcPr>
            <w:tcW w:w="623" w:type="pct"/>
            <w:vAlign w:val="center"/>
          </w:tcPr>
          <w:p>
            <w:pPr>
              <w:spacing w:line="0" w:lineRule="atLeast"/>
              <w:rPr>
                <w:rFonts w:ascii="宋体" w:hAnsi="宋体"/>
                <w:sz w:val="24"/>
              </w:rPr>
            </w:pPr>
            <w:r>
              <w:rPr>
                <w:rFonts w:hint="eastAsia" w:ascii="宋体" w:hAnsi="宋体"/>
                <w:sz w:val="24"/>
              </w:rPr>
              <w:t>□通过</w:t>
            </w:r>
          </w:p>
          <w:p>
            <w:pPr>
              <w:spacing w:line="0" w:lineRule="atLeast"/>
              <w:rPr>
                <w:rFonts w:hint="eastAsia" w:ascii="宋体" w:hAnsi="宋体" w:eastAsia="宋体" w:cs="Times New Roman"/>
                <w:kern w:val="2"/>
                <w:sz w:val="24"/>
                <w:szCs w:val="24"/>
                <w:lang w:val="en-US" w:eastAsia="zh-CN" w:bidi="ar-SA"/>
              </w:rPr>
            </w:pPr>
            <w:r>
              <w:rPr>
                <w:rFonts w:hint="eastAsia" w:ascii="宋体" w:hAnsi="宋体"/>
                <w:sz w:val="24"/>
              </w:rPr>
              <w:t>□不通过</w:t>
            </w:r>
          </w:p>
        </w:tc>
        <w:tc>
          <w:tcPr>
            <w:tcW w:w="707" w:type="pct"/>
            <w:vAlign w:val="center"/>
          </w:tcPr>
          <w:p>
            <w:pPr>
              <w:spacing w:line="0" w:lineRule="atLeast"/>
              <w:ind w:right="-178" w:rightChars="-85"/>
              <w:rPr>
                <w:rFonts w:hint="eastAsia" w:ascii="宋体" w:hAnsi="宋体" w:eastAsia="宋体" w:cs="Times New Roman"/>
                <w:kern w:val="2"/>
                <w:sz w:val="24"/>
                <w:szCs w:val="24"/>
                <w:lang w:val="en-US" w:eastAsia="zh-CN" w:bidi="ar-SA"/>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44" w:type="pct"/>
            <w:vAlign w:val="center"/>
          </w:tcPr>
          <w:p>
            <w:pPr>
              <w:spacing w:line="0" w:lineRule="atLeast"/>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3</w:t>
            </w:r>
          </w:p>
        </w:tc>
        <w:tc>
          <w:tcPr>
            <w:tcW w:w="3424" w:type="pct"/>
            <w:vAlign w:val="center"/>
          </w:tcPr>
          <w:p>
            <w:pPr>
              <w:spacing w:line="0" w:lineRule="atLeast"/>
              <w:rPr>
                <w:rFonts w:hint="eastAsia" w:ascii="Times New Roman" w:hAnsi="Times New Roman" w:eastAsia="宋体" w:cs="Times New Roman"/>
                <w:kern w:val="2"/>
                <w:sz w:val="24"/>
                <w:szCs w:val="24"/>
                <w:lang w:val="en-US" w:eastAsia="zh-CN" w:bidi="ar-SA"/>
              </w:rPr>
            </w:pPr>
            <w:r>
              <w:rPr>
                <w:rFonts w:hint="eastAsia"/>
                <w:sz w:val="24"/>
              </w:rPr>
              <w:t>响应</w:t>
            </w:r>
            <w:r>
              <w:rPr>
                <w:sz w:val="24"/>
              </w:rPr>
              <w:t>文件</w:t>
            </w:r>
            <w:r>
              <w:rPr>
                <w:rFonts w:hint="eastAsia"/>
                <w:sz w:val="24"/>
              </w:rPr>
              <w:t>内容</w:t>
            </w:r>
            <w:r>
              <w:rPr>
                <w:sz w:val="24"/>
              </w:rPr>
              <w:t>完整，无重大错漏，并按要求签署、盖章。</w:t>
            </w:r>
          </w:p>
        </w:tc>
        <w:tc>
          <w:tcPr>
            <w:tcW w:w="623" w:type="pct"/>
            <w:vAlign w:val="center"/>
          </w:tcPr>
          <w:p>
            <w:pPr>
              <w:spacing w:line="0" w:lineRule="atLeast"/>
              <w:rPr>
                <w:rFonts w:ascii="宋体" w:hAnsi="宋体"/>
                <w:sz w:val="24"/>
              </w:rPr>
            </w:pPr>
            <w:r>
              <w:rPr>
                <w:rFonts w:hint="eastAsia" w:ascii="宋体" w:hAnsi="宋体"/>
                <w:sz w:val="24"/>
              </w:rPr>
              <w:t>□通过</w:t>
            </w:r>
          </w:p>
          <w:p>
            <w:pPr>
              <w:spacing w:line="0" w:lineRule="atLeast"/>
              <w:rPr>
                <w:rFonts w:hint="eastAsia" w:ascii="宋体" w:hAnsi="宋体" w:eastAsia="宋体" w:cs="Times New Roman"/>
                <w:kern w:val="2"/>
                <w:sz w:val="24"/>
                <w:szCs w:val="24"/>
                <w:lang w:val="en-US" w:eastAsia="zh-CN" w:bidi="ar-SA"/>
              </w:rPr>
            </w:pPr>
            <w:r>
              <w:rPr>
                <w:rFonts w:hint="eastAsia" w:ascii="宋体" w:hAnsi="宋体"/>
                <w:sz w:val="24"/>
              </w:rPr>
              <w:t>□不通过</w:t>
            </w:r>
          </w:p>
        </w:tc>
        <w:tc>
          <w:tcPr>
            <w:tcW w:w="707" w:type="pct"/>
            <w:vAlign w:val="center"/>
          </w:tcPr>
          <w:p>
            <w:pPr>
              <w:spacing w:line="0" w:lineRule="atLeast"/>
              <w:ind w:right="-178" w:rightChars="-85"/>
              <w:rPr>
                <w:rFonts w:hint="eastAsia" w:ascii="宋体" w:hAnsi="宋体" w:eastAsia="宋体" w:cs="Times New Roman"/>
                <w:kern w:val="2"/>
                <w:sz w:val="24"/>
                <w:szCs w:val="24"/>
                <w:lang w:val="en-US" w:eastAsia="zh-CN" w:bidi="ar-SA"/>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244" w:type="pct"/>
            <w:vAlign w:val="center"/>
          </w:tcPr>
          <w:p>
            <w:pPr>
              <w:spacing w:line="0" w:lineRule="atLeast"/>
              <w:jc w:val="center"/>
              <w:rPr>
                <w:rFonts w:hint="eastAsia" w:eastAsia="宋体"/>
                <w:sz w:val="24"/>
                <w:lang w:val="en-US" w:eastAsia="zh-CN"/>
              </w:rPr>
            </w:pPr>
            <w:r>
              <w:rPr>
                <w:rFonts w:hint="eastAsia"/>
                <w:sz w:val="24"/>
                <w:lang w:val="en-US" w:eastAsia="zh-CN"/>
              </w:rPr>
              <w:t>4</w:t>
            </w:r>
          </w:p>
        </w:tc>
        <w:tc>
          <w:tcPr>
            <w:tcW w:w="3424" w:type="pct"/>
            <w:vAlign w:val="center"/>
          </w:tcPr>
          <w:p>
            <w:pPr>
              <w:spacing w:line="0" w:lineRule="atLeast"/>
              <w:rPr>
                <w:rFonts w:ascii="宋体" w:hAnsi="宋体"/>
                <w:sz w:val="24"/>
              </w:rPr>
            </w:pPr>
            <w:r>
              <w:rPr>
                <w:rFonts w:hint="eastAsia"/>
                <w:sz w:val="24"/>
              </w:rPr>
              <w:t>已提交法定代表人证明书及授权委托书（按对应格式文件签署、盖章）。</w:t>
            </w:r>
            <w:r>
              <w:rPr>
                <w:rFonts w:hint="eastAsia" w:ascii="宋体" w:hAnsi="宋体" w:cs="宋体"/>
                <w:bCs/>
                <w:sz w:val="24"/>
              </w:rPr>
              <w:t>以非独立法人注册的分公司名义代表总公司申请的，须提供具有法人资格的总公司的营业执照复印件及总公司针对本项目参与的授权书。</w:t>
            </w:r>
          </w:p>
        </w:tc>
        <w:tc>
          <w:tcPr>
            <w:tcW w:w="623" w:type="pct"/>
            <w:vAlign w:val="center"/>
          </w:tcPr>
          <w:p>
            <w:pPr>
              <w:spacing w:line="0" w:lineRule="atLeast"/>
              <w:rPr>
                <w:rFonts w:ascii="宋体" w:hAnsi="宋体"/>
                <w:sz w:val="24"/>
              </w:rPr>
            </w:pPr>
            <w:r>
              <w:rPr>
                <w:rFonts w:hint="eastAsia" w:ascii="宋体" w:hAnsi="宋体"/>
                <w:sz w:val="24"/>
              </w:rPr>
              <w:t>□通过</w:t>
            </w:r>
          </w:p>
          <w:p>
            <w:pPr>
              <w:spacing w:line="0" w:lineRule="atLeast"/>
              <w:rPr>
                <w:rFonts w:ascii="宋体" w:hAnsi="宋体"/>
                <w:sz w:val="24"/>
              </w:rPr>
            </w:pPr>
            <w:r>
              <w:rPr>
                <w:rFonts w:hint="eastAsia" w:ascii="宋体" w:hAnsi="宋体"/>
                <w:sz w:val="24"/>
              </w:rPr>
              <w:t>□不通过</w:t>
            </w:r>
          </w:p>
        </w:tc>
        <w:tc>
          <w:tcPr>
            <w:tcW w:w="707" w:type="pct"/>
            <w:vAlign w:val="center"/>
          </w:tcPr>
          <w:p>
            <w:pPr>
              <w:spacing w:line="0" w:lineRule="atLeast"/>
              <w:ind w:right="-178" w:rightChars="-85"/>
              <w:rPr>
                <w:rFonts w:ascii="宋体" w:hAnsi="宋体"/>
                <w:sz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4" w:type="pct"/>
            <w:vAlign w:val="center"/>
          </w:tcPr>
          <w:p>
            <w:pPr>
              <w:autoSpaceDE w:val="0"/>
              <w:autoSpaceDN w:val="0"/>
              <w:adjustRightInd w:val="0"/>
              <w:snapToGrid w:val="0"/>
              <w:spacing w:line="360" w:lineRule="auto"/>
              <w:jc w:val="center"/>
              <w:rPr>
                <w:rFonts w:hint="eastAsia" w:eastAsia="宋体"/>
                <w:sz w:val="24"/>
                <w:lang w:val="en-US" w:eastAsia="zh-CN"/>
              </w:rPr>
            </w:pPr>
            <w:r>
              <w:rPr>
                <w:rFonts w:hint="eastAsia"/>
                <w:sz w:val="24"/>
                <w:lang w:val="en-US" w:eastAsia="zh-CN"/>
              </w:rPr>
              <w:t>5</w:t>
            </w:r>
          </w:p>
        </w:tc>
        <w:tc>
          <w:tcPr>
            <w:tcW w:w="3424" w:type="pct"/>
            <w:vAlign w:val="center"/>
          </w:tcPr>
          <w:p>
            <w:pPr>
              <w:autoSpaceDE w:val="0"/>
              <w:autoSpaceDN w:val="0"/>
              <w:adjustRightInd w:val="0"/>
              <w:snapToGrid w:val="0"/>
              <w:spacing w:line="360" w:lineRule="auto"/>
              <w:rPr>
                <w:sz w:val="24"/>
              </w:rPr>
            </w:pPr>
            <w:r>
              <w:rPr>
                <w:rFonts w:hint="eastAsia"/>
                <w:sz w:val="24"/>
              </w:rPr>
              <w:t>标注“★”的实质性响应条款满足遴选文件要求。</w:t>
            </w:r>
          </w:p>
        </w:tc>
        <w:tc>
          <w:tcPr>
            <w:tcW w:w="623" w:type="pct"/>
            <w:vAlign w:val="center"/>
          </w:tcPr>
          <w:p>
            <w:pPr>
              <w:spacing w:line="0" w:lineRule="atLeast"/>
              <w:ind w:left="40" w:leftChars="19"/>
              <w:rPr>
                <w:rFonts w:ascii="宋体" w:hAnsi="宋体"/>
                <w:sz w:val="24"/>
              </w:rPr>
            </w:pPr>
            <w:r>
              <w:rPr>
                <w:rFonts w:hint="eastAsia" w:ascii="宋体" w:hAnsi="宋体"/>
                <w:sz w:val="24"/>
              </w:rPr>
              <w:t>□通过</w:t>
            </w:r>
          </w:p>
          <w:p>
            <w:pPr>
              <w:pStyle w:val="17"/>
              <w:spacing w:line="0" w:lineRule="atLeast"/>
              <w:ind w:left="36" w:leftChars="17"/>
              <w:rPr>
                <w:rFonts w:hAnsi="宋体"/>
                <w:sz w:val="24"/>
                <w:szCs w:val="24"/>
              </w:rPr>
            </w:pPr>
            <w:r>
              <w:rPr>
                <w:rFonts w:hint="eastAsia" w:hAnsi="宋体"/>
                <w:sz w:val="24"/>
                <w:szCs w:val="24"/>
              </w:rPr>
              <w:t>□不通过</w:t>
            </w:r>
          </w:p>
        </w:tc>
        <w:tc>
          <w:tcPr>
            <w:tcW w:w="707" w:type="pct"/>
            <w:vAlign w:val="center"/>
          </w:tcPr>
          <w:p>
            <w:pPr>
              <w:pStyle w:val="17"/>
              <w:spacing w:line="0" w:lineRule="atLeast"/>
              <w:rPr>
                <w:rFonts w:hAnsi="宋体"/>
                <w:sz w:val="24"/>
                <w:szCs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4" w:type="pct"/>
            <w:vAlign w:val="center"/>
          </w:tcPr>
          <w:p>
            <w:pPr>
              <w:autoSpaceDE w:val="0"/>
              <w:autoSpaceDN w:val="0"/>
              <w:adjustRightInd w:val="0"/>
              <w:snapToGrid w:val="0"/>
              <w:spacing w:line="360" w:lineRule="auto"/>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6</w:t>
            </w:r>
          </w:p>
        </w:tc>
        <w:tc>
          <w:tcPr>
            <w:tcW w:w="3424" w:type="pct"/>
            <w:vAlign w:val="center"/>
          </w:tcPr>
          <w:p>
            <w:pPr>
              <w:autoSpaceDE w:val="0"/>
              <w:autoSpaceDN w:val="0"/>
              <w:adjustRightInd w:val="0"/>
              <w:snapToGrid w:val="0"/>
              <w:spacing w:line="360" w:lineRule="auto"/>
              <w:rPr>
                <w:rFonts w:hint="eastAsia" w:ascii="Times New Roman" w:hAnsi="Times New Roman" w:eastAsia="宋体" w:cs="Times New Roman"/>
                <w:kern w:val="2"/>
                <w:sz w:val="24"/>
                <w:szCs w:val="24"/>
                <w:lang w:val="en-US" w:eastAsia="zh-CN" w:bidi="ar-SA"/>
              </w:rPr>
            </w:pPr>
            <w:r>
              <w:rPr>
                <w:rFonts w:hint="eastAsia"/>
                <w:sz w:val="24"/>
              </w:rPr>
              <w:t>未含有遴选人不可接受的附加条件</w:t>
            </w:r>
            <w:r>
              <w:rPr>
                <w:rFonts w:hint="eastAsia"/>
                <w:sz w:val="24"/>
                <w:lang w:eastAsia="zh-CN"/>
              </w:rPr>
              <w:t>（</w:t>
            </w:r>
            <w:r>
              <w:rPr>
                <w:rFonts w:hint="eastAsia"/>
                <w:sz w:val="24"/>
                <w:lang w:val="en-US" w:eastAsia="zh-CN"/>
              </w:rPr>
              <w:t>提供承诺函）</w:t>
            </w:r>
            <w:r>
              <w:rPr>
                <w:rFonts w:hint="eastAsia"/>
                <w:sz w:val="24"/>
              </w:rPr>
              <w:t>。</w:t>
            </w:r>
          </w:p>
        </w:tc>
        <w:tc>
          <w:tcPr>
            <w:tcW w:w="623" w:type="pct"/>
            <w:vAlign w:val="center"/>
          </w:tcPr>
          <w:p>
            <w:pPr>
              <w:spacing w:line="0" w:lineRule="atLeast"/>
              <w:ind w:left="40" w:leftChars="19"/>
              <w:rPr>
                <w:rFonts w:ascii="宋体" w:hAnsi="宋体"/>
                <w:sz w:val="24"/>
              </w:rPr>
            </w:pPr>
            <w:r>
              <w:rPr>
                <w:rFonts w:hint="eastAsia" w:ascii="宋体" w:hAnsi="宋体"/>
                <w:sz w:val="24"/>
              </w:rPr>
              <w:t>□通过</w:t>
            </w:r>
          </w:p>
          <w:p>
            <w:pPr>
              <w:pStyle w:val="17"/>
              <w:spacing w:line="0" w:lineRule="atLeast"/>
              <w:ind w:left="36" w:leftChars="17"/>
              <w:rPr>
                <w:rFonts w:hint="eastAsia" w:hAnsi="宋体"/>
                <w:sz w:val="24"/>
                <w:szCs w:val="24"/>
              </w:rPr>
            </w:pPr>
            <w:r>
              <w:rPr>
                <w:rFonts w:hint="eastAsia" w:hAnsi="宋体"/>
                <w:sz w:val="24"/>
                <w:szCs w:val="24"/>
              </w:rPr>
              <w:t>□不通过</w:t>
            </w:r>
          </w:p>
        </w:tc>
        <w:tc>
          <w:tcPr>
            <w:tcW w:w="707" w:type="pct"/>
            <w:vAlign w:val="center"/>
          </w:tcPr>
          <w:p>
            <w:pPr>
              <w:pStyle w:val="17"/>
              <w:spacing w:line="0" w:lineRule="atLeast"/>
              <w:rPr>
                <w:rFonts w:hint="eastAsia" w:ascii="宋体" w:hAnsi="宋体"/>
                <w:sz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4" w:type="pct"/>
            <w:vAlign w:val="center"/>
          </w:tcPr>
          <w:p>
            <w:pPr>
              <w:autoSpaceDE w:val="0"/>
              <w:autoSpaceDN w:val="0"/>
              <w:adjustRightInd w:val="0"/>
              <w:snapToGrid w:val="0"/>
              <w:spacing w:line="360" w:lineRule="auto"/>
              <w:jc w:val="center"/>
              <w:rPr>
                <w:rFonts w:hint="default"/>
                <w:sz w:val="24"/>
                <w:lang w:val="en-US" w:eastAsia="zh-CN"/>
              </w:rPr>
            </w:pPr>
            <w:r>
              <w:rPr>
                <w:rFonts w:hint="eastAsia"/>
                <w:sz w:val="24"/>
                <w:lang w:val="en-US" w:eastAsia="zh-CN"/>
              </w:rPr>
              <w:t>7</w:t>
            </w:r>
          </w:p>
        </w:tc>
        <w:tc>
          <w:tcPr>
            <w:tcW w:w="3424" w:type="pct"/>
            <w:vAlign w:val="center"/>
          </w:tcPr>
          <w:p>
            <w:pPr>
              <w:autoSpaceDE w:val="0"/>
              <w:autoSpaceDN w:val="0"/>
              <w:adjustRightInd w:val="0"/>
              <w:snapToGrid w:val="0"/>
              <w:spacing w:line="360" w:lineRule="auto"/>
              <w:rPr>
                <w:rFonts w:hint="eastAsia"/>
                <w:sz w:val="24"/>
              </w:rPr>
            </w:pPr>
            <w:r>
              <w:rPr>
                <w:rFonts w:hint="eastAsia"/>
                <w:sz w:val="24"/>
              </w:rPr>
              <w:t>未出现遴选文件所列的视为串通投标情形</w:t>
            </w:r>
            <w:r>
              <w:rPr>
                <w:rFonts w:hint="eastAsia"/>
                <w:sz w:val="24"/>
                <w:lang w:eastAsia="zh-CN"/>
              </w:rPr>
              <w:t>（</w:t>
            </w:r>
            <w:r>
              <w:rPr>
                <w:rFonts w:hint="eastAsia"/>
                <w:sz w:val="24"/>
                <w:lang w:val="en-US" w:eastAsia="zh-CN"/>
              </w:rPr>
              <w:t>提供承诺函）</w:t>
            </w:r>
            <w:r>
              <w:rPr>
                <w:rFonts w:hint="eastAsia"/>
                <w:sz w:val="24"/>
              </w:rPr>
              <w:t>。</w:t>
            </w:r>
          </w:p>
        </w:tc>
        <w:tc>
          <w:tcPr>
            <w:tcW w:w="623" w:type="pct"/>
            <w:vAlign w:val="center"/>
          </w:tcPr>
          <w:p>
            <w:pPr>
              <w:spacing w:line="0" w:lineRule="atLeast"/>
              <w:ind w:left="40" w:leftChars="19"/>
              <w:rPr>
                <w:rFonts w:ascii="宋体" w:hAnsi="宋体"/>
                <w:sz w:val="24"/>
              </w:rPr>
            </w:pPr>
            <w:r>
              <w:rPr>
                <w:rFonts w:hint="eastAsia" w:ascii="宋体" w:hAnsi="宋体"/>
                <w:sz w:val="24"/>
              </w:rPr>
              <w:t>□通过</w:t>
            </w:r>
          </w:p>
          <w:p>
            <w:pPr>
              <w:pStyle w:val="17"/>
              <w:spacing w:line="0" w:lineRule="atLeast"/>
              <w:ind w:left="36" w:leftChars="17"/>
              <w:rPr>
                <w:rFonts w:hint="eastAsia" w:ascii="Times New Roman" w:hAnsi="宋体" w:eastAsia="宋体" w:cs="Times New Roman"/>
                <w:kern w:val="2"/>
                <w:sz w:val="24"/>
                <w:szCs w:val="24"/>
                <w:lang w:val="en-US" w:eastAsia="zh-CN" w:bidi="ar-SA"/>
              </w:rPr>
            </w:pPr>
            <w:r>
              <w:rPr>
                <w:rFonts w:hint="eastAsia" w:hAnsi="宋体"/>
                <w:sz w:val="24"/>
                <w:szCs w:val="24"/>
              </w:rPr>
              <w:t>□不通过</w:t>
            </w:r>
          </w:p>
        </w:tc>
        <w:tc>
          <w:tcPr>
            <w:tcW w:w="707" w:type="pct"/>
            <w:vAlign w:val="center"/>
          </w:tcPr>
          <w:p>
            <w:pPr>
              <w:pStyle w:val="17"/>
              <w:spacing w:line="0" w:lineRule="atLeast"/>
              <w:rPr>
                <w:rFonts w:hint="eastAsia" w:ascii="宋体" w:hAnsi="宋体" w:eastAsia="宋体" w:cs="Times New Roman"/>
                <w:kern w:val="2"/>
                <w:sz w:val="24"/>
                <w:szCs w:val="16"/>
                <w:lang w:val="en-US" w:eastAsia="zh-CN" w:bidi="ar-SA"/>
              </w:rPr>
            </w:pPr>
            <w:r>
              <w:rPr>
                <w:rFonts w:hint="eastAsia" w:ascii="宋体" w:hAnsi="宋体"/>
                <w:sz w:val="24"/>
              </w:rPr>
              <w:t>见投标文件第( )页</w:t>
            </w:r>
          </w:p>
        </w:tc>
      </w:tr>
    </w:tbl>
    <w:p>
      <w:pPr>
        <w:pStyle w:val="17"/>
        <w:spacing w:line="0" w:lineRule="atLeast"/>
        <w:rPr>
          <w:sz w:val="21"/>
          <w:szCs w:val="21"/>
        </w:rPr>
      </w:pPr>
      <w:r>
        <w:rPr>
          <w:rFonts w:hint="eastAsia"/>
          <w:sz w:val="21"/>
          <w:szCs w:val="21"/>
        </w:rPr>
        <w:t>注：以上材料将作为供应商符合性审核的重要内容之一，供应商必须严格按照其内容及序列要求在投标文件中对应如实提供，对缺漏和不符合项将会直接导致无效投标！在对应的□打“√”。</w:t>
      </w:r>
    </w:p>
    <w:p>
      <w:pPr>
        <w:pStyle w:val="17"/>
        <w:spacing w:line="0" w:lineRule="atLeast"/>
      </w:pPr>
    </w:p>
    <w:p>
      <w:pPr>
        <w:adjustRightInd w:val="0"/>
        <w:snapToGrid w:val="0"/>
        <w:spacing w:line="480" w:lineRule="auto"/>
        <w:rPr>
          <w:rFonts w:ascii="宋体" w:hAnsi="宋体"/>
          <w:sz w:val="24"/>
          <w:u w:val="single"/>
        </w:rPr>
      </w:pPr>
      <w:r>
        <w:rPr>
          <w:rFonts w:hint="eastAsia" w:ascii="宋体" w:hAnsi="宋体"/>
          <w:sz w:val="24"/>
        </w:rPr>
        <w:t>供应商法定代表人（或法定代表人授权代表）签字：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adjustRightInd w:val="0"/>
        <w:snapToGrid w:val="0"/>
        <w:spacing w:line="0" w:lineRule="atLeast"/>
        <w:rPr>
          <w:rFonts w:ascii="宋体" w:hAnsi="宋体"/>
          <w:sz w:val="24"/>
        </w:rPr>
      </w:pPr>
    </w:p>
    <w:p>
      <w:pPr>
        <w:widowControl/>
        <w:jc w:val="left"/>
        <w:rPr>
          <w:rFonts w:ascii="宋体" w:hAnsi="宋体"/>
          <w:b/>
          <w:sz w:val="32"/>
          <w:szCs w:val="32"/>
        </w:rPr>
      </w:pPr>
      <w:r>
        <w:rPr>
          <w:rFonts w:ascii="宋体" w:hAnsi="宋体"/>
          <w:b/>
          <w:bCs/>
          <w:sz w:val="24"/>
        </w:rPr>
        <w:br w:type="page"/>
      </w:r>
      <w:bookmarkStart w:id="23" w:name="_Toc202820351"/>
      <w:bookmarkStart w:id="24" w:name="_Toc202251075"/>
      <w:bookmarkStart w:id="25" w:name="_Toc202816996"/>
      <w:bookmarkStart w:id="26" w:name="_Toc202819878"/>
      <w:bookmarkStart w:id="27" w:name="_Toc202251700"/>
      <w:bookmarkStart w:id="28" w:name="_Toc202252034"/>
      <w:bookmarkStart w:id="29" w:name="_Toc202254105"/>
    </w:p>
    <w:p>
      <w:pPr>
        <w:pStyle w:val="4"/>
        <w:rPr>
          <w:rFonts w:hAnsi="宋体"/>
          <w:b/>
          <w:szCs w:val="28"/>
        </w:rPr>
      </w:pPr>
      <w:bookmarkStart w:id="30" w:name="_Toc74753326"/>
      <w:r>
        <w:rPr>
          <w:rFonts w:hint="eastAsia" w:hAnsi="宋体"/>
          <w:b/>
          <w:szCs w:val="28"/>
        </w:rPr>
        <w:t>二、</w:t>
      </w:r>
      <w:bookmarkEnd w:id="23"/>
      <w:bookmarkEnd w:id="24"/>
      <w:bookmarkEnd w:id="25"/>
      <w:bookmarkEnd w:id="26"/>
      <w:bookmarkEnd w:id="27"/>
      <w:bookmarkEnd w:id="28"/>
      <w:bookmarkEnd w:id="29"/>
      <w:r>
        <w:rPr>
          <w:rFonts w:hint="eastAsia" w:hAnsi="宋体"/>
          <w:b/>
          <w:szCs w:val="28"/>
        </w:rPr>
        <w:t>资格文件</w:t>
      </w:r>
      <w:bookmarkEnd w:id="30"/>
    </w:p>
    <w:p>
      <w:pPr>
        <w:pStyle w:val="19"/>
        <w:spacing w:line="360" w:lineRule="auto"/>
        <w:ind w:left="0"/>
        <w:jc w:val="center"/>
        <w:rPr>
          <w:rFonts w:ascii="宋体" w:hAnsi="宋体"/>
          <w:b/>
          <w:sz w:val="24"/>
        </w:rPr>
      </w:pPr>
      <w:r>
        <w:rPr>
          <w:rFonts w:hint="eastAsia" w:ascii="宋体" w:hAnsi="宋体"/>
          <w:b/>
          <w:sz w:val="24"/>
        </w:rPr>
        <w:t>请依次附以下材料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widowControl/>
              <w:spacing w:line="360" w:lineRule="auto"/>
              <w:jc w:val="center"/>
              <w:rPr>
                <w:rFonts w:ascii="宋体" w:hAnsi="宋体"/>
                <w:sz w:val="24"/>
              </w:rPr>
            </w:pPr>
            <w:r>
              <w:rPr>
                <w:rFonts w:hint="eastAsia" w:ascii="宋体" w:hAnsi="宋体"/>
                <w:sz w:val="24"/>
              </w:rPr>
              <w:t>1</w:t>
            </w:r>
          </w:p>
        </w:tc>
        <w:tc>
          <w:tcPr>
            <w:tcW w:w="8512" w:type="dxa"/>
            <w:vAlign w:val="center"/>
          </w:tcPr>
          <w:p>
            <w:pPr>
              <w:spacing w:line="360" w:lineRule="auto"/>
              <w:jc w:val="center"/>
              <w:rPr>
                <w:rFonts w:ascii="宋体" w:hAnsi="宋体"/>
                <w:sz w:val="24"/>
              </w:rPr>
            </w:pPr>
            <w:r>
              <w:rPr>
                <w:rFonts w:hint="eastAsia" w:ascii="宋体" w:hAnsi="宋体"/>
                <w:sz w:val="24"/>
              </w:rPr>
              <w:t>营业执照（或事业单位法人证书等相关证明材料）复印件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2</w:t>
            </w:r>
          </w:p>
        </w:tc>
        <w:tc>
          <w:tcPr>
            <w:tcW w:w="8512" w:type="dxa"/>
            <w:vAlign w:val="center"/>
          </w:tcPr>
          <w:p>
            <w:pPr>
              <w:spacing w:line="360" w:lineRule="auto"/>
              <w:jc w:val="center"/>
              <w:rPr>
                <w:rFonts w:ascii="宋体" w:hAnsi="宋体"/>
                <w:sz w:val="24"/>
              </w:rPr>
            </w:pPr>
            <w:r>
              <w:rPr>
                <w:rFonts w:hint="eastAsia" w:ascii="宋体" w:hAnsi="宋体"/>
                <w:sz w:val="24"/>
              </w:rPr>
              <w:t>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或2022年</w:t>
            </w:r>
            <w:r>
              <w:rPr>
                <w:rFonts w:hint="eastAsia" w:ascii="宋体" w:hAnsi="宋体"/>
                <w:sz w:val="24"/>
              </w:rPr>
              <w:t>财务报告复印件或202</w:t>
            </w:r>
            <w:r>
              <w:rPr>
                <w:rFonts w:hint="eastAsia" w:ascii="宋体" w:hAnsi="宋体"/>
                <w:sz w:val="24"/>
                <w:lang w:val="en-US" w:eastAsia="zh-CN"/>
              </w:rPr>
              <w:t>3</w:t>
            </w:r>
            <w:r>
              <w:rPr>
                <w:rFonts w:hint="eastAsia" w:ascii="宋体" w:hAnsi="宋体"/>
                <w:sz w:val="24"/>
              </w:rPr>
              <w:t>年内由基本开户行出具的资信证明材料复印件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3</w:t>
            </w:r>
          </w:p>
        </w:tc>
        <w:tc>
          <w:tcPr>
            <w:tcW w:w="8512" w:type="dxa"/>
            <w:vAlign w:val="center"/>
          </w:tcPr>
          <w:p>
            <w:pPr>
              <w:spacing w:line="360" w:lineRule="auto"/>
              <w:jc w:val="center"/>
              <w:rPr>
                <w:rFonts w:ascii="宋体" w:hAnsi="宋体"/>
                <w:sz w:val="24"/>
              </w:rPr>
            </w:pPr>
            <w:r>
              <w:rPr>
                <w:rFonts w:hint="eastAsia" w:ascii="宋体" w:hAnsi="宋体"/>
                <w:sz w:val="24"/>
              </w:rPr>
              <w:t>依法缴纳税收相关证明材料复印件或依法免税证明材料复印件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4</w:t>
            </w:r>
          </w:p>
        </w:tc>
        <w:tc>
          <w:tcPr>
            <w:tcW w:w="8512" w:type="dxa"/>
            <w:vAlign w:val="center"/>
          </w:tcPr>
          <w:p>
            <w:pPr>
              <w:spacing w:line="360" w:lineRule="auto"/>
              <w:jc w:val="center"/>
              <w:rPr>
                <w:rFonts w:ascii="宋体" w:hAnsi="宋体"/>
                <w:sz w:val="24"/>
              </w:rPr>
            </w:pPr>
            <w:r>
              <w:rPr>
                <w:rFonts w:hint="eastAsia" w:ascii="宋体" w:hAnsi="宋体"/>
                <w:sz w:val="24"/>
              </w:rPr>
              <w:t>依法缴纳社会保障资金的证明材料复印件或</w:t>
            </w:r>
          </w:p>
          <w:p>
            <w:pPr>
              <w:spacing w:line="360" w:lineRule="auto"/>
              <w:jc w:val="center"/>
              <w:rPr>
                <w:rFonts w:ascii="宋体" w:hAnsi="宋体"/>
                <w:sz w:val="24"/>
              </w:rPr>
            </w:pPr>
            <w:r>
              <w:rPr>
                <w:rFonts w:hint="eastAsia" w:ascii="宋体" w:hAnsi="宋体"/>
                <w:sz w:val="24"/>
              </w:rPr>
              <w:t>依法不需要缴纳社会保障资金证明材料复印件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5</w:t>
            </w:r>
          </w:p>
        </w:tc>
        <w:tc>
          <w:tcPr>
            <w:tcW w:w="8512" w:type="dxa"/>
            <w:vAlign w:val="center"/>
          </w:tcPr>
          <w:p>
            <w:pPr>
              <w:widowControl/>
              <w:spacing w:line="360" w:lineRule="auto"/>
              <w:jc w:val="center"/>
              <w:rPr>
                <w:rFonts w:ascii="宋体" w:hAnsi="宋体"/>
                <w:sz w:val="24"/>
              </w:rPr>
            </w:pPr>
            <w:r>
              <w:rPr>
                <w:rFonts w:hint="eastAsia" w:ascii="宋体" w:hAnsi="宋体"/>
                <w:sz w:val="24"/>
              </w:rPr>
              <w:t>纳入中国政府采购网广东分网政府采购代理机构名录截图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6</w:t>
            </w:r>
          </w:p>
        </w:tc>
        <w:tc>
          <w:tcPr>
            <w:tcW w:w="8512" w:type="dxa"/>
            <w:vAlign w:val="center"/>
          </w:tcPr>
          <w:p>
            <w:pPr>
              <w:widowControl/>
              <w:spacing w:line="360" w:lineRule="auto"/>
              <w:jc w:val="center"/>
              <w:rPr>
                <w:rFonts w:ascii="宋体" w:hAnsi="宋体"/>
                <w:i/>
                <w:sz w:val="24"/>
              </w:rPr>
            </w:pPr>
            <w:r>
              <w:rPr>
                <w:rFonts w:hint="eastAsia" w:ascii="宋体" w:hAnsi="宋体"/>
                <w:sz w:val="24"/>
              </w:rPr>
              <w:t>“信用中国”网站查询结果截图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7</w:t>
            </w:r>
          </w:p>
        </w:tc>
        <w:tc>
          <w:tcPr>
            <w:tcW w:w="8512" w:type="dxa"/>
            <w:vAlign w:val="center"/>
          </w:tcPr>
          <w:p>
            <w:pPr>
              <w:widowControl/>
              <w:spacing w:line="360" w:lineRule="auto"/>
              <w:jc w:val="center"/>
              <w:rPr>
                <w:rFonts w:ascii="宋体" w:hAnsi="宋体"/>
                <w:i/>
                <w:sz w:val="24"/>
              </w:rPr>
            </w:pPr>
            <w:r>
              <w:rPr>
                <w:rFonts w:hint="eastAsia" w:ascii="宋体" w:hAnsi="宋体"/>
                <w:sz w:val="24"/>
              </w:rPr>
              <w:t>中国政府采购网站查询结果截图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8</w:t>
            </w:r>
          </w:p>
        </w:tc>
        <w:tc>
          <w:tcPr>
            <w:tcW w:w="8512" w:type="dxa"/>
            <w:vAlign w:val="center"/>
          </w:tcPr>
          <w:p>
            <w:pPr>
              <w:widowControl/>
              <w:spacing w:line="360" w:lineRule="auto"/>
              <w:jc w:val="center"/>
              <w:rPr>
                <w:rFonts w:ascii="宋体" w:hAnsi="宋体"/>
                <w:sz w:val="24"/>
              </w:rPr>
            </w:pPr>
            <w:r>
              <w:rPr>
                <w:rFonts w:hint="eastAsia" w:asciiTheme="minorEastAsia" w:hAnsiTheme="minorEastAsia" w:eastAsiaTheme="minorEastAsia"/>
                <w:sz w:val="24"/>
              </w:rPr>
              <w:t>已在遴选公告规定时间</w:t>
            </w:r>
            <w:r>
              <w:rPr>
                <w:rFonts w:hint="eastAsia" w:asciiTheme="minorEastAsia" w:hAnsiTheme="minorEastAsia" w:eastAsiaTheme="minorEastAsia"/>
                <w:color w:val="auto"/>
                <w:sz w:val="24"/>
              </w:rPr>
              <w:t>内向</w:t>
            </w:r>
            <w:r>
              <w:rPr>
                <w:rFonts w:hint="eastAsia" w:asciiTheme="minorEastAsia" w:hAnsiTheme="minorEastAsia" w:eastAsiaTheme="minorEastAsia"/>
                <w:color w:val="auto"/>
                <w:sz w:val="24"/>
                <w:lang w:val="en-US" w:eastAsia="zh-CN"/>
              </w:rPr>
              <w:t>广州体育学院</w:t>
            </w:r>
            <w:r>
              <w:rPr>
                <w:rFonts w:hint="eastAsia" w:asciiTheme="minorEastAsia" w:hAnsiTheme="minorEastAsia" w:eastAsiaTheme="minorEastAsia"/>
                <w:color w:val="auto"/>
                <w:sz w:val="24"/>
              </w:rPr>
              <w:t>报名登记成功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w:t>
            </w:r>
          </w:p>
        </w:tc>
        <w:tc>
          <w:tcPr>
            <w:tcW w:w="8512"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sz w:val="24"/>
              </w:rPr>
            </w:pPr>
            <w:r>
              <w:rPr>
                <w:rFonts w:hint="eastAsia" w:ascii="宋体" w:hAnsi="宋体"/>
                <w:sz w:val="24"/>
              </w:rPr>
              <w:t>（供应商认为有必要的其它证明文件）</w:t>
            </w:r>
          </w:p>
        </w:tc>
      </w:tr>
    </w:tbl>
    <w:p>
      <w:pPr>
        <w:widowControl/>
        <w:spacing w:line="360" w:lineRule="auto"/>
        <w:jc w:val="center"/>
        <w:rPr>
          <w:rFonts w:ascii="宋体" w:hAnsi="宋体"/>
          <w:i/>
          <w:sz w:val="24"/>
        </w:rPr>
      </w:pPr>
    </w:p>
    <w:p>
      <w:pPr>
        <w:widowControl/>
        <w:spacing w:line="360" w:lineRule="auto"/>
        <w:jc w:val="center"/>
        <w:rPr>
          <w:rFonts w:ascii="宋体" w:hAnsi="宋体"/>
          <w:b/>
          <w:sz w:val="24"/>
        </w:rPr>
      </w:pPr>
      <w:r>
        <w:rPr>
          <w:rFonts w:hint="eastAsia" w:ascii="宋体" w:hAnsi="宋体"/>
          <w:b/>
          <w:sz w:val="24"/>
        </w:rPr>
        <w:t xml:space="preserve"> </w:t>
      </w:r>
    </w:p>
    <w:p>
      <w:pPr>
        <w:adjustRightInd w:val="0"/>
        <w:snapToGrid w:val="0"/>
        <w:spacing w:line="0" w:lineRule="atLeast"/>
        <w:rPr>
          <w:rFonts w:ascii="宋体" w:hAnsi="宋体"/>
          <w:b/>
          <w:szCs w:val="21"/>
        </w:rPr>
      </w:pPr>
      <w:bookmarkStart w:id="31" w:name="_Toc202820352"/>
      <w:bookmarkStart w:id="32" w:name="_Toc202816997"/>
      <w:bookmarkStart w:id="33" w:name="_Toc202251701"/>
      <w:bookmarkStart w:id="34" w:name="_Toc202254106"/>
      <w:bookmarkStart w:id="35" w:name="_Toc202251076"/>
      <w:bookmarkStart w:id="36" w:name="_Toc202252035"/>
      <w:bookmarkStart w:id="37" w:name="_Toc202819879"/>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pStyle w:val="4"/>
        <w:rPr>
          <w:rFonts w:hAnsi="宋体"/>
          <w:b/>
          <w:szCs w:val="28"/>
        </w:rPr>
      </w:pPr>
      <w:r>
        <w:rPr>
          <w:rFonts w:hAnsi="宋体"/>
          <w:b/>
          <w:szCs w:val="28"/>
        </w:rPr>
        <w:br w:type="page"/>
      </w:r>
      <w:bookmarkStart w:id="38" w:name="_Toc74753327"/>
      <w:r>
        <w:rPr>
          <w:rFonts w:hint="eastAsia" w:hAnsi="宋体"/>
          <w:b/>
          <w:szCs w:val="28"/>
        </w:rPr>
        <w:t>三、符合性文件</w:t>
      </w:r>
      <w:bookmarkEnd w:id="38"/>
    </w:p>
    <w:p>
      <w:pPr>
        <w:widowControl/>
        <w:tabs>
          <w:tab w:val="left" w:pos="284"/>
          <w:tab w:val="left" w:pos="851"/>
        </w:tabs>
        <w:spacing w:line="0" w:lineRule="atLeast"/>
        <w:jc w:val="center"/>
        <w:rPr>
          <w:rFonts w:ascii="宋体" w:hAnsi="宋体"/>
          <w:b/>
          <w:sz w:val="28"/>
          <w:szCs w:val="28"/>
        </w:rPr>
      </w:pPr>
    </w:p>
    <w:p>
      <w:pPr>
        <w:widowControl/>
        <w:tabs>
          <w:tab w:val="left" w:pos="284"/>
          <w:tab w:val="left" w:pos="851"/>
        </w:tabs>
        <w:spacing w:line="0" w:lineRule="atLeast"/>
        <w:jc w:val="center"/>
        <w:rPr>
          <w:rFonts w:ascii="宋体" w:hAnsi="宋体"/>
          <w:b/>
          <w:sz w:val="28"/>
          <w:szCs w:val="28"/>
        </w:rPr>
      </w:pPr>
      <w:r>
        <w:rPr>
          <w:rFonts w:hint="eastAsia" w:ascii="宋体" w:hAnsi="宋体"/>
          <w:b/>
          <w:sz w:val="28"/>
          <w:szCs w:val="28"/>
        </w:rPr>
        <w:t>响应函</w:t>
      </w:r>
    </w:p>
    <w:p>
      <w:pPr>
        <w:tabs>
          <w:tab w:val="left" w:pos="284"/>
          <w:tab w:val="left" w:pos="851"/>
        </w:tabs>
        <w:spacing w:line="360" w:lineRule="auto"/>
        <w:jc w:val="left"/>
        <w:rPr>
          <w:rFonts w:hint="eastAsia" w:ascii="宋体" w:hAnsi="宋体" w:eastAsia="宋体"/>
          <w:sz w:val="24"/>
          <w:lang w:val="en-US" w:eastAsia="zh-CN"/>
        </w:rPr>
      </w:pPr>
      <w:r>
        <w:rPr>
          <w:rFonts w:hint="eastAsia" w:ascii="宋体" w:hAnsi="宋体"/>
          <w:sz w:val="24"/>
        </w:rPr>
        <w:t>致：</w:t>
      </w:r>
      <w:r>
        <w:rPr>
          <w:rFonts w:hint="eastAsia" w:ascii="宋体" w:hAnsi="宋体"/>
          <w:sz w:val="24"/>
          <w:lang w:val="en-US" w:eastAsia="zh-CN"/>
        </w:rPr>
        <w:t>广州体育学院</w:t>
      </w:r>
    </w:p>
    <w:p>
      <w:pPr>
        <w:pStyle w:val="22"/>
        <w:spacing w:line="360" w:lineRule="auto"/>
        <w:ind w:firstLine="480" w:firstLineChars="200"/>
        <w:rPr>
          <w:rFonts w:hAnsi="宋体"/>
          <w:sz w:val="24"/>
          <w:szCs w:val="24"/>
        </w:rPr>
      </w:pPr>
      <w:r>
        <w:rPr>
          <w:rFonts w:hint="eastAsia" w:hAnsi="宋体"/>
          <w:sz w:val="24"/>
          <w:szCs w:val="24"/>
        </w:rPr>
        <w:t>根据贵校组织的</w:t>
      </w:r>
      <w:r>
        <w:rPr>
          <w:rFonts w:hint="eastAsia" w:hAnsi="宋体"/>
          <w:sz w:val="24"/>
          <w:szCs w:val="24"/>
          <w:u w:val="single"/>
          <w:lang w:val="en-US" w:eastAsia="zh-CN"/>
        </w:rPr>
        <w:t xml:space="preserve">                   </w:t>
      </w:r>
      <w:r>
        <w:rPr>
          <w:rFonts w:hint="eastAsia" w:hAnsi="宋体"/>
          <w:sz w:val="24"/>
          <w:szCs w:val="24"/>
        </w:rPr>
        <w:t>（项目编号：</w:t>
      </w:r>
      <w:r>
        <w:rPr>
          <w:rFonts w:hint="eastAsia" w:hAnsi="宋体"/>
          <w:sz w:val="24"/>
          <w:szCs w:val="24"/>
          <w:u w:val="single"/>
          <w:lang w:val="en-US" w:eastAsia="zh-CN"/>
        </w:rPr>
        <w:t xml:space="preserve">         </w:t>
      </w:r>
      <w:r>
        <w:rPr>
          <w:rFonts w:hint="eastAsia" w:hAnsi="宋体"/>
          <w:sz w:val="24"/>
          <w:szCs w:val="24"/>
          <w:u w:val="single"/>
        </w:rPr>
        <w:t>）</w:t>
      </w:r>
      <w:r>
        <w:rPr>
          <w:rFonts w:hint="eastAsia" w:hAnsi="宋体"/>
          <w:sz w:val="24"/>
          <w:szCs w:val="24"/>
        </w:rPr>
        <w:t>，我方愿参与遴选。</w:t>
      </w:r>
    </w:p>
    <w:p>
      <w:pPr>
        <w:pStyle w:val="22"/>
        <w:spacing w:line="360" w:lineRule="auto"/>
        <w:ind w:firstLine="480" w:firstLineChars="200"/>
        <w:rPr>
          <w:rFonts w:hAnsi="宋体"/>
          <w:sz w:val="24"/>
          <w:szCs w:val="24"/>
        </w:rPr>
      </w:pPr>
      <w:r>
        <w:rPr>
          <w:rFonts w:hint="eastAsia" w:hAnsi="宋体"/>
          <w:sz w:val="24"/>
          <w:szCs w:val="24"/>
        </w:rPr>
        <w:t>我方确认收到贵校提供的</w:t>
      </w:r>
      <w:r>
        <w:rPr>
          <w:rFonts w:hint="eastAsia" w:hAnsi="宋体"/>
          <w:sz w:val="24"/>
          <w:szCs w:val="24"/>
          <w:lang w:val="en-US" w:eastAsia="zh-CN"/>
        </w:rPr>
        <w:t xml:space="preserve"> </w:t>
      </w:r>
      <w:r>
        <w:rPr>
          <w:rFonts w:hint="eastAsia" w:hAnsi="宋体"/>
          <w:sz w:val="24"/>
          <w:szCs w:val="24"/>
          <w:u w:val="single"/>
          <w:lang w:val="en-US" w:eastAsia="zh-CN"/>
        </w:rPr>
        <w:t xml:space="preserve">                    </w:t>
      </w:r>
      <w:r>
        <w:rPr>
          <w:rFonts w:hint="eastAsia" w:hAnsi="宋体"/>
          <w:sz w:val="24"/>
          <w:szCs w:val="24"/>
        </w:rPr>
        <w:t>遴选文件的全部内容。</w:t>
      </w:r>
    </w:p>
    <w:p>
      <w:pPr>
        <w:pStyle w:val="22"/>
        <w:spacing w:line="360" w:lineRule="auto"/>
        <w:ind w:firstLine="480" w:firstLineChars="200"/>
        <w:rPr>
          <w:rFonts w:hAnsi="宋体"/>
          <w:sz w:val="24"/>
          <w:szCs w:val="24"/>
        </w:rPr>
      </w:pPr>
      <w:r>
        <w:rPr>
          <w:rFonts w:hint="eastAsia" w:hAnsi="宋体"/>
          <w:sz w:val="24"/>
          <w:szCs w:val="24"/>
        </w:rPr>
        <w:t>我方在参与遴选前已详细研究了遴选文件的所有内容，包括澄清、修改文件（如果</w:t>
      </w:r>
      <w:bookmarkStart w:id="39" w:name="_Toc270"/>
      <w:r>
        <w:rPr>
          <w:rFonts w:hint="eastAsia" w:hAnsi="宋体"/>
          <w:sz w:val="24"/>
          <w:szCs w:val="24"/>
        </w:rPr>
        <w:t>有）和所有</w:t>
      </w:r>
      <w:bookmarkEnd w:id="39"/>
      <w:r>
        <w:rPr>
          <w:rFonts w:hint="eastAsia" w:hAnsi="宋体"/>
          <w:sz w:val="24"/>
          <w:szCs w:val="24"/>
        </w:rPr>
        <w:t>已提供的参考资料以及有关附件，我方完全明白并认为此遴选文件没有倾向性，也不存在排斥潜在供应商的内容，我方同意遴选文件的相关条款，放弃对遴选文件提出误解和质疑的一切权力。</w:t>
      </w:r>
    </w:p>
    <w:p>
      <w:pPr>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i/>
          <w:sz w:val="24"/>
          <w:u w:val="single"/>
        </w:rPr>
        <w:t>(供应商名称)</w:t>
      </w:r>
      <w:r>
        <w:rPr>
          <w:rFonts w:hint="eastAsia" w:ascii="宋体" w:hAnsi="宋体"/>
          <w:sz w:val="24"/>
          <w:u w:val="single"/>
        </w:rPr>
        <w:t xml:space="preserve">      </w:t>
      </w:r>
      <w:r>
        <w:rPr>
          <w:rFonts w:hint="eastAsia" w:ascii="宋体" w:hAnsi="宋体"/>
          <w:sz w:val="24"/>
        </w:rPr>
        <w:t>正式授权</w:t>
      </w:r>
      <w:r>
        <w:rPr>
          <w:rFonts w:hint="eastAsia" w:ascii="宋体" w:hAnsi="宋体"/>
          <w:sz w:val="24"/>
          <w:u w:val="single"/>
        </w:rPr>
        <w:t xml:space="preserve">  </w:t>
      </w:r>
      <w:r>
        <w:rPr>
          <w:rFonts w:hint="eastAsia" w:ascii="宋体" w:hAnsi="宋体"/>
          <w:i/>
          <w:sz w:val="24"/>
          <w:u w:val="single"/>
        </w:rPr>
        <w:t xml:space="preserve">(授权代表全名, 职务)  </w:t>
      </w:r>
      <w:r>
        <w:rPr>
          <w:rFonts w:hint="eastAsia" w:ascii="宋体" w:hAnsi="宋体"/>
          <w:sz w:val="24"/>
        </w:rPr>
        <w:t>代表我方全权处理有关参加本遴选的一切事宜。</w:t>
      </w:r>
    </w:p>
    <w:p>
      <w:pPr>
        <w:spacing w:line="360" w:lineRule="auto"/>
        <w:ind w:firstLine="480" w:firstLineChars="200"/>
        <w:rPr>
          <w:rFonts w:ascii="宋体" w:hAnsi="宋体"/>
          <w:sz w:val="24"/>
        </w:rPr>
      </w:pPr>
      <w:r>
        <w:rPr>
          <w:rFonts w:hint="eastAsia" w:ascii="宋体" w:hAnsi="宋体"/>
          <w:sz w:val="24"/>
        </w:rPr>
        <w:t>在此提交的响应文件，正本壹份，副本</w:t>
      </w:r>
      <w:r>
        <w:rPr>
          <w:rFonts w:hint="eastAsia" w:ascii="宋体" w:hAnsi="宋体"/>
          <w:sz w:val="24"/>
          <w:u w:val="single"/>
        </w:rPr>
        <w:t>肆</w:t>
      </w:r>
      <w:r>
        <w:rPr>
          <w:rFonts w:hint="eastAsia" w:ascii="宋体" w:hAnsi="宋体"/>
          <w:sz w:val="24"/>
        </w:rPr>
        <w:t>份。</w:t>
      </w:r>
    </w:p>
    <w:p>
      <w:pPr>
        <w:pStyle w:val="22"/>
        <w:spacing w:line="360" w:lineRule="auto"/>
        <w:ind w:firstLine="480" w:firstLineChars="200"/>
        <w:rPr>
          <w:rFonts w:hAnsi="宋体"/>
          <w:sz w:val="24"/>
          <w:szCs w:val="24"/>
        </w:rPr>
      </w:pPr>
      <w:r>
        <w:rPr>
          <w:rFonts w:hint="eastAsia" w:hAnsi="宋体"/>
          <w:sz w:val="24"/>
          <w:szCs w:val="24"/>
        </w:rPr>
        <w:t>我方已完全明白遴选文件的所有条款要求，并申明如下：</w:t>
      </w:r>
    </w:p>
    <w:p>
      <w:pPr>
        <w:pStyle w:val="22"/>
        <w:spacing w:line="360" w:lineRule="auto"/>
        <w:rPr>
          <w:rFonts w:hAnsi="宋体"/>
          <w:sz w:val="24"/>
          <w:szCs w:val="24"/>
        </w:rPr>
      </w:pPr>
      <w:r>
        <w:rPr>
          <w:rFonts w:hint="eastAsia" w:hAnsi="宋体"/>
          <w:sz w:val="24"/>
          <w:szCs w:val="24"/>
        </w:rPr>
        <w:t>（一）本遴选文件的有效期为响应截止时间起90天。如中选，有效期将延至合同终止日为止。在此提交的资格证明文件均至响应截止日有效，如有在响应有效期内失效的，我方承诺在中选后补齐一切手续，保证所有资格证明文件能在签订遴选合同时直至遴选合同终止日有效。</w:t>
      </w:r>
    </w:p>
    <w:p>
      <w:pPr>
        <w:pStyle w:val="22"/>
        <w:spacing w:line="360" w:lineRule="auto"/>
        <w:rPr>
          <w:rFonts w:hAnsi="宋体"/>
          <w:sz w:val="24"/>
          <w:szCs w:val="24"/>
        </w:rPr>
      </w:pPr>
      <w:r>
        <w:rPr>
          <w:rFonts w:hint="eastAsia" w:hAnsi="宋体"/>
          <w:sz w:val="24"/>
          <w:szCs w:val="24"/>
        </w:rPr>
        <w:t>（二）我方同意按照贵校可能提出的要求而提供与遴选有关的任何其它数据、信息或资料。</w:t>
      </w:r>
    </w:p>
    <w:p>
      <w:pPr>
        <w:pStyle w:val="22"/>
        <w:spacing w:line="360" w:lineRule="auto"/>
        <w:rPr>
          <w:rFonts w:hAnsi="宋体"/>
          <w:sz w:val="24"/>
          <w:szCs w:val="24"/>
        </w:rPr>
      </w:pPr>
      <w:r>
        <w:rPr>
          <w:rFonts w:hint="eastAsia" w:hAnsi="宋体"/>
          <w:sz w:val="24"/>
          <w:szCs w:val="24"/>
        </w:rPr>
        <w:t>（三）我方如果中选，将保证履行遴选文件及其澄清、修改文件（如果有）中的全部责任和义务，按质、按量、按期完成遴选文件中规定的全部任务。</w:t>
      </w:r>
    </w:p>
    <w:p>
      <w:pPr>
        <w:pStyle w:val="22"/>
        <w:tabs>
          <w:tab w:val="left" w:pos="9360"/>
        </w:tabs>
        <w:spacing w:line="360" w:lineRule="auto"/>
        <w:rPr>
          <w:rFonts w:hAnsi="宋体"/>
          <w:sz w:val="24"/>
          <w:szCs w:val="24"/>
        </w:rPr>
      </w:pPr>
      <w:r>
        <w:rPr>
          <w:rFonts w:hint="eastAsia" w:hAnsi="宋体"/>
          <w:sz w:val="24"/>
          <w:szCs w:val="24"/>
        </w:rPr>
        <w:t>（四）我方保证所提交的所有文件和全部说明是真实的和正确的。</w:t>
      </w:r>
    </w:p>
    <w:p>
      <w:pPr>
        <w:spacing w:line="360" w:lineRule="auto"/>
        <w:rPr>
          <w:rFonts w:ascii="宋体" w:hAnsi="宋体"/>
          <w:sz w:val="24"/>
        </w:rPr>
      </w:pPr>
      <w:r>
        <w:rPr>
          <w:rFonts w:hint="eastAsia" w:ascii="宋体" w:hAnsi="宋体"/>
          <w:sz w:val="24"/>
        </w:rPr>
        <w:t>（五）我方承诺如下：</w:t>
      </w:r>
    </w:p>
    <w:p>
      <w:pPr>
        <w:spacing w:line="360" w:lineRule="auto"/>
        <w:ind w:firstLine="530" w:firstLineChars="221"/>
        <w:rPr>
          <w:rFonts w:ascii="宋体" w:hAnsi="宋体"/>
          <w:sz w:val="24"/>
        </w:rPr>
      </w:pPr>
      <w:r>
        <w:rPr>
          <w:rFonts w:hint="eastAsia" w:ascii="宋体" w:hAnsi="宋体"/>
          <w:sz w:val="24"/>
        </w:rPr>
        <w:t>（1）我方参加本次遴选活动前3年内，在经营活动中没有重大违法记录。</w:t>
      </w:r>
    </w:p>
    <w:p>
      <w:pPr>
        <w:spacing w:line="360" w:lineRule="auto"/>
        <w:ind w:firstLine="530" w:firstLineChars="221"/>
        <w:rPr>
          <w:rFonts w:ascii="宋体" w:hAnsi="宋体"/>
          <w:sz w:val="24"/>
        </w:rPr>
      </w:pPr>
      <w:r>
        <w:rPr>
          <w:rFonts w:hint="eastAsia" w:ascii="宋体" w:hAnsi="宋体"/>
          <w:sz w:val="24"/>
        </w:rPr>
        <w:t>（2） 我方与其他响应供应商不存在单位负责人为同一人或者存在直接控股、管理关系。</w:t>
      </w:r>
    </w:p>
    <w:p>
      <w:pPr>
        <w:spacing w:line="360" w:lineRule="auto"/>
        <w:ind w:firstLine="530" w:firstLineChars="221"/>
        <w:rPr>
          <w:rFonts w:ascii="宋体" w:hAnsi="宋体"/>
          <w:sz w:val="24"/>
        </w:rPr>
      </w:pPr>
      <w:r>
        <w:rPr>
          <w:rFonts w:hint="eastAsia" w:ascii="宋体" w:hAnsi="宋体"/>
          <w:sz w:val="24"/>
        </w:rPr>
        <w:t>（3）我方未与其他供应商以</w:t>
      </w:r>
      <w:r>
        <w:rPr>
          <w:rFonts w:ascii="宋体" w:hAnsi="宋体"/>
          <w:sz w:val="24"/>
        </w:rPr>
        <w:t>联合体</w:t>
      </w:r>
      <w:r>
        <w:rPr>
          <w:rFonts w:hint="eastAsia" w:ascii="宋体" w:hAnsi="宋体"/>
          <w:sz w:val="24"/>
        </w:rPr>
        <w:t>身份参加本项目遴选。</w:t>
      </w:r>
    </w:p>
    <w:p>
      <w:pPr>
        <w:spacing w:line="360" w:lineRule="auto"/>
        <w:ind w:firstLine="530" w:firstLineChars="221"/>
        <w:rPr>
          <w:rFonts w:ascii="宋体" w:hAnsi="宋体"/>
          <w:sz w:val="24"/>
        </w:rPr>
      </w:pPr>
      <w:r>
        <w:rPr>
          <w:rFonts w:hint="eastAsia" w:ascii="宋体" w:hAnsi="宋体"/>
          <w:sz w:val="24"/>
        </w:rPr>
        <w:t>（4）我方符合法律、行政法规规定的其他条件。</w:t>
      </w:r>
    </w:p>
    <w:p>
      <w:pPr>
        <w:spacing w:line="360" w:lineRule="auto"/>
        <w:ind w:firstLine="410" w:firstLineChars="171"/>
        <w:rPr>
          <w:rFonts w:ascii="宋体" w:hAnsi="宋体"/>
          <w:sz w:val="24"/>
        </w:rPr>
      </w:pPr>
      <w:r>
        <w:rPr>
          <w:rFonts w:hint="eastAsia" w:ascii="宋体" w:hAnsi="宋体"/>
          <w:sz w:val="24"/>
        </w:rPr>
        <w:t>以上内容如有虚假或与事实不符的，遴选小组可将我方做无效响应处理，我方愿意承担相应的法律责任。</w:t>
      </w:r>
    </w:p>
    <w:p>
      <w:pPr>
        <w:pStyle w:val="22"/>
        <w:spacing w:line="360" w:lineRule="auto"/>
        <w:rPr>
          <w:rFonts w:hAnsi="宋体"/>
          <w:sz w:val="24"/>
          <w:szCs w:val="24"/>
        </w:rPr>
      </w:pPr>
      <w:r>
        <w:rPr>
          <w:rFonts w:hint="eastAsia" w:hAnsi="宋体"/>
          <w:sz w:val="24"/>
          <w:szCs w:val="24"/>
        </w:rPr>
        <w:t>（六）我方对在本函及响应文件中所作的所有承诺承担法律责任。</w:t>
      </w:r>
    </w:p>
    <w:p>
      <w:pPr>
        <w:pStyle w:val="22"/>
        <w:spacing w:line="360" w:lineRule="auto"/>
        <w:rPr>
          <w:rFonts w:hAnsi="宋体"/>
          <w:sz w:val="24"/>
          <w:szCs w:val="24"/>
        </w:rPr>
      </w:pPr>
      <w:r>
        <w:rPr>
          <w:rFonts w:hint="eastAsia" w:hAnsi="宋体"/>
          <w:sz w:val="24"/>
          <w:szCs w:val="24"/>
        </w:rPr>
        <w:t>（七）所有与本遴选有关的函件请发往下列地址：</w:t>
      </w:r>
    </w:p>
    <w:p>
      <w:pPr>
        <w:spacing w:line="480" w:lineRule="auto"/>
        <w:rPr>
          <w:rFonts w:ascii="宋体" w:hAnsi="宋体"/>
          <w:sz w:val="24"/>
        </w:rPr>
      </w:pPr>
    </w:p>
    <w:p>
      <w:pPr>
        <w:spacing w:line="480" w:lineRule="auto"/>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代表姓名：</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u w:val="single"/>
        </w:rPr>
      </w:pPr>
    </w:p>
    <w:p>
      <w:pPr>
        <w:spacing w:line="360" w:lineRule="auto"/>
        <w:rPr>
          <w:rFonts w:ascii="宋体" w:hAnsi="宋体"/>
          <w:sz w:val="24"/>
          <w:u w:val="single"/>
        </w:rPr>
      </w:pPr>
    </w:p>
    <w:p>
      <w:pPr>
        <w:spacing w:line="360" w:lineRule="auto"/>
        <w:rPr>
          <w:rFonts w:ascii="宋体" w:hAnsi="宋体"/>
          <w:sz w:val="24"/>
          <w:u w:val="single"/>
        </w:rPr>
      </w:pPr>
    </w:p>
    <w:p>
      <w:pPr>
        <w:spacing w:line="480" w:lineRule="auto"/>
        <w:rPr>
          <w:rFonts w:ascii="宋体" w:hAnsi="宋体"/>
          <w:sz w:val="24"/>
        </w:rPr>
      </w:pPr>
      <w:r>
        <w:rPr>
          <w:rFonts w:hint="eastAsia" w:ascii="宋体" w:hAnsi="宋体"/>
          <w:sz w:val="24"/>
        </w:rPr>
        <w:t>响应供应商法定代表人（或法定代表人授权代表）签字或签章：</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响应供应商名称（加盖公章）：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日期：   年   月   日</w:t>
      </w:r>
    </w:p>
    <w:p>
      <w:pPr>
        <w:spacing w:line="0" w:lineRule="atLeast"/>
        <w:rPr>
          <w:rFonts w:ascii="宋体" w:hAnsi="宋体"/>
          <w:b/>
          <w:sz w:val="24"/>
        </w:rPr>
      </w:pPr>
      <w:r>
        <w:rPr>
          <w:rFonts w:ascii="宋体" w:hAnsi="宋体"/>
          <w:b/>
          <w:sz w:val="28"/>
          <w:szCs w:val="28"/>
        </w:rPr>
        <w:br w:type="page"/>
      </w:r>
    </w:p>
    <w:p>
      <w:pPr>
        <w:spacing w:line="0" w:lineRule="atLeast"/>
        <w:jc w:val="center"/>
        <w:rPr>
          <w:rFonts w:ascii="宋体" w:hAnsi="宋体"/>
          <w:b/>
          <w:sz w:val="28"/>
          <w:szCs w:val="28"/>
        </w:rPr>
      </w:pPr>
    </w:p>
    <w:p>
      <w:pPr>
        <w:spacing w:line="0" w:lineRule="atLeast"/>
        <w:jc w:val="center"/>
        <w:rPr>
          <w:rFonts w:ascii="宋体" w:hAnsi="宋体"/>
          <w:b/>
          <w:sz w:val="28"/>
          <w:szCs w:val="28"/>
        </w:rPr>
      </w:pPr>
      <w:r>
        <w:rPr>
          <w:rFonts w:hint="eastAsia" w:ascii="宋体" w:hAnsi="宋体"/>
          <w:b/>
          <w:sz w:val="28"/>
          <w:szCs w:val="28"/>
        </w:rPr>
        <w:t>法定代表人/负责人证明书</w:t>
      </w:r>
    </w:p>
    <w:p>
      <w:pPr>
        <w:pStyle w:val="6"/>
        <w:tabs>
          <w:tab w:val="left" w:pos="284"/>
          <w:tab w:val="left" w:pos="851"/>
        </w:tabs>
        <w:spacing w:line="360" w:lineRule="auto"/>
        <w:ind w:left="286" w:leftChars="136" w:firstLine="480"/>
        <w:jc w:val="left"/>
        <w:rPr>
          <w:rFonts w:ascii="宋体" w:hAnsi="宋体"/>
          <w:sz w:val="24"/>
        </w:rPr>
      </w:pPr>
    </w:p>
    <w:p>
      <w:pPr>
        <w:tabs>
          <w:tab w:val="left" w:pos="284"/>
          <w:tab w:val="left" w:pos="851"/>
        </w:tabs>
        <w:spacing w:line="360" w:lineRule="auto"/>
        <w:jc w:val="left"/>
        <w:rPr>
          <w:rFonts w:hint="default" w:ascii="宋体" w:hAnsi="宋体" w:eastAsia="宋体"/>
          <w:sz w:val="24"/>
          <w:lang w:val="en-US" w:eastAsia="zh-CN"/>
        </w:rPr>
      </w:pPr>
      <w:r>
        <w:rPr>
          <w:rFonts w:hint="eastAsia" w:ascii="宋体" w:hAnsi="宋体"/>
          <w:sz w:val="24"/>
        </w:rPr>
        <w:t>致：</w:t>
      </w:r>
      <w:r>
        <w:rPr>
          <w:rFonts w:hint="eastAsia" w:ascii="宋体" w:hAnsi="宋体"/>
          <w:sz w:val="24"/>
          <w:lang w:val="en-US" w:eastAsia="zh-CN"/>
        </w:rPr>
        <w:t>广州体育学院</w:t>
      </w:r>
    </w:p>
    <w:p>
      <w:pPr>
        <w:spacing w:line="480" w:lineRule="auto"/>
        <w:ind w:firstLine="600" w:firstLineChars="250"/>
        <w:rPr>
          <w:rFonts w:ascii="宋体" w:hAnsi="宋体"/>
          <w:bCs/>
          <w:snapToGrid w:val="0"/>
          <w:kern w:val="0"/>
          <w:sz w:val="24"/>
        </w:rPr>
      </w:pPr>
      <w:r>
        <w:rPr>
          <w:rFonts w:hint="eastAsia" w:ascii="宋体" w:hAnsi="宋体"/>
          <w:bCs/>
          <w:snapToGrid w:val="0"/>
          <w:kern w:val="0"/>
          <w:sz w:val="24"/>
          <w:u w:val="single"/>
        </w:rPr>
        <w:t xml:space="preserve">                 </w:t>
      </w:r>
      <w:r>
        <w:rPr>
          <w:rFonts w:hint="eastAsia" w:ascii="宋体" w:hAnsi="宋体"/>
          <w:bCs/>
          <w:snapToGrid w:val="0"/>
          <w:kern w:val="0"/>
          <w:sz w:val="24"/>
        </w:rPr>
        <w:t>现任我单位</w:t>
      </w:r>
      <w:r>
        <w:rPr>
          <w:rFonts w:hint="eastAsia" w:ascii="宋体" w:hAnsi="宋体"/>
          <w:bCs/>
          <w:snapToGrid w:val="0"/>
          <w:kern w:val="0"/>
          <w:sz w:val="24"/>
          <w:u w:val="single"/>
        </w:rPr>
        <w:t xml:space="preserve">              </w:t>
      </w:r>
      <w:r>
        <w:rPr>
          <w:rFonts w:hint="eastAsia" w:ascii="宋体" w:hAnsi="宋体"/>
          <w:bCs/>
          <w:snapToGrid w:val="0"/>
          <w:kern w:val="0"/>
          <w:sz w:val="24"/>
        </w:rPr>
        <w:t xml:space="preserve"> 职务，为法定代表人，特此证明。</w:t>
      </w:r>
    </w:p>
    <w:p>
      <w:pPr>
        <w:spacing w:line="480" w:lineRule="auto"/>
        <w:rPr>
          <w:rFonts w:ascii="宋体" w:hAnsi="宋体"/>
          <w:bCs/>
          <w:snapToGrid w:val="0"/>
          <w:kern w:val="0"/>
          <w:sz w:val="24"/>
        </w:rPr>
      </w:pPr>
      <w:r>
        <w:rPr>
          <w:rFonts w:hint="eastAsia" w:ascii="宋体" w:hAnsi="宋体"/>
          <w:bCs/>
          <w:snapToGrid w:val="0"/>
          <w:kern w:val="0"/>
          <w:sz w:val="24"/>
        </w:rPr>
        <w:t>有效期限：</w:t>
      </w:r>
      <w:r>
        <w:rPr>
          <w:rFonts w:hint="eastAsia" w:ascii="宋体" w:hAnsi="宋体"/>
          <w:bCs/>
          <w:snapToGrid w:val="0"/>
          <w:kern w:val="0"/>
          <w:sz w:val="24"/>
          <w:u w:val="single"/>
        </w:rPr>
        <w:t xml:space="preserve">                             </w:t>
      </w:r>
    </w:p>
    <w:p>
      <w:pPr>
        <w:spacing w:line="480" w:lineRule="auto"/>
        <w:rPr>
          <w:rFonts w:ascii="宋体" w:hAnsi="宋体"/>
          <w:bCs/>
          <w:snapToGrid w:val="0"/>
          <w:kern w:val="0"/>
          <w:sz w:val="24"/>
        </w:rPr>
      </w:pPr>
      <w:r>
        <w:rPr>
          <w:rFonts w:hint="eastAsia" w:ascii="宋体" w:hAnsi="宋体"/>
          <w:bCs/>
          <w:snapToGrid w:val="0"/>
          <w:kern w:val="0"/>
          <w:sz w:val="24"/>
        </w:rPr>
        <w:t>附：代表人性别：</w:t>
      </w:r>
      <w:r>
        <w:rPr>
          <w:rFonts w:hint="eastAsia" w:ascii="宋体" w:hAnsi="宋体"/>
          <w:bCs/>
          <w:snapToGrid w:val="0"/>
          <w:kern w:val="0"/>
          <w:sz w:val="24"/>
          <w:u w:val="single"/>
        </w:rPr>
        <w:t xml:space="preserve">      </w:t>
      </w:r>
      <w:r>
        <w:rPr>
          <w:rFonts w:hint="eastAsia" w:ascii="宋体" w:hAnsi="宋体"/>
          <w:bCs/>
          <w:snapToGrid w:val="0"/>
          <w:kern w:val="0"/>
          <w:sz w:val="24"/>
        </w:rPr>
        <w:t>，身份证号码：_________</w:t>
      </w:r>
      <w:r>
        <w:rPr>
          <w:rFonts w:hint="eastAsia" w:ascii="宋体" w:hAnsi="宋体"/>
          <w:bCs/>
          <w:snapToGrid w:val="0"/>
          <w:kern w:val="0"/>
          <w:sz w:val="24"/>
          <w:u w:val="single"/>
        </w:rPr>
        <w:t xml:space="preserve">                                   </w:t>
      </w:r>
      <w:r>
        <w:rPr>
          <w:rFonts w:hint="eastAsia" w:ascii="宋体" w:hAnsi="宋体"/>
          <w:bCs/>
          <w:snapToGrid w:val="0"/>
          <w:kern w:val="0"/>
          <w:sz w:val="24"/>
        </w:rPr>
        <w:t xml:space="preserve"> </w:t>
      </w:r>
    </w:p>
    <w:p>
      <w:pPr>
        <w:spacing w:line="480" w:lineRule="auto"/>
        <w:rPr>
          <w:rFonts w:ascii="宋体" w:hAnsi="宋体"/>
          <w:bCs/>
          <w:snapToGrid w:val="0"/>
          <w:kern w:val="0"/>
          <w:sz w:val="24"/>
          <w:u w:val="single"/>
        </w:rPr>
      </w:pPr>
      <w:r>
        <w:rPr>
          <w:rFonts w:ascii="宋体" w:hAnsi="宋体"/>
          <w:bCs/>
          <w:snapToGrid w:val="0"/>
          <w:kern w:val="0"/>
          <w:sz w:val="24"/>
        </w:rPr>
        <w:t>统一社会信用代码</w:t>
      </w:r>
      <w:r>
        <w:rPr>
          <w:rFonts w:hint="eastAsia" w:ascii="宋体" w:hAnsi="宋体"/>
          <w:bCs/>
          <w:snapToGrid w:val="0"/>
          <w:kern w:val="0"/>
          <w:sz w:val="24"/>
        </w:rPr>
        <w:t>：</w:t>
      </w:r>
      <w:r>
        <w:rPr>
          <w:rFonts w:hint="eastAsia" w:ascii="宋体" w:hAnsi="宋体"/>
          <w:bCs/>
          <w:snapToGrid w:val="0"/>
          <w:kern w:val="0"/>
          <w:sz w:val="24"/>
          <w:u w:val="single"/>
        </w:rPr>
        <w:t xml:space="preserve">                                </w:t>
      </w:r>
    </w:p>
    <w:p>
      <w:pPr>
        <w:spacing w:line="480" w:lineRule="auto"/>
        <w:rPr>
          <w:rFonts w:ascii="宋体" w:hAnsi="宋体"/>
          <w:bCs/>
          <w:snapToGrid w:val="0"/>
          <w:kern w:val="0"/>
          <w:sz w:val="24"/>
        </w:rPr>
      </w:pPr>
      <w:r>
        <w:rPr>
          <w:rFonts w:hint="eastAsia" w:ascii="宋体" w:hAnsi="宋体"/>
          <w:bCs/>
          <w:snapToGrid w:val="0"/>
          <w:kern w:val="0"/>
          <w:sz w:val="24"/>
        </w:rPr>
        <w:t>企业类型：____________________________</w:t>
      </w:r>
      <w:r>
        <w:rPr>
          <w:rFonts w:hint="eastAsia" w:ascii="宋体" w:hAnsi="宋体"/>
          <w:bCs/>
          <w:snapToGrid w:val="0"/>
          <w:kern w:val="0"/>
          <w:sz w:val="24"/>
          <w:u w:val="single"/>
        </w:rPr>
        <w:t>__   _</w:t>
      </w:r>
      <w:r>
        <w:rPr>
          <w:rFonts w:hint="eastAsia" w:ascii="宋体" w:hAnsi="宋体"/>
          <w:bCs/>
          <w:snapToGrid w:val="0"/>
          <w:kern w:val="0"/>
          <w:sz w:val="24"/>
        </w:rPr>
        <w:t xml:space="preserve">______ </w:t>
      </w:r>
    </w:p>
    <w:p>
      <w:pPr>
        <w:spacing w:line="480" w:lineRule="auto"/>
        <w:rPr>
          <w:rFonts w:ascii="宋体" w:hAnsi="宋体"/>
          <w:b/>
          <w:snapToGrid w:val="0"/>
          <w:kern w:val="0"/>
          <w:sz w:val="24"/>
          <w:u w:val="single"/>
        </w:rPr>
      </w:pPr>
      <w:r>
        <w:rPr>
          <w:rFonts w:hint="eastAsia" w:ascii="宋体" w:hAnsi="宋体"/>
          <w:bCs/>
          <w:snapToGrid w:val="0"/>
          <w:kern w:val="0"/>
          <w:sz w:val="24"/>
        </w:rPr>
        <w:t>经营范围：</w:t>
      </w:r>
      <w:r>
        <w:rPr>
          <w:rFonts w:hint="eastAsia" w:ascii="宋体" w:hAnsi="宋体"/>
          <w:bCs/>
          <w:snapToGrid w:val="0"/>
          <w:kern w:val="0"/>
          <w:sz w:val="24"/>
          <w:u w:val="single"/>
        </w:rPr>
        <w:t xml:space="preserve">     </w:t>
      </w:r>
      <w:r>
        <w:rPr>
          <w:rFonts w:hint="eastAsia" w:ascii="宋体" w:hAnsi="宋体"/>
          <w:b/>
          <w:snapToGrid w:val="0"/>
          <w:kern w:val="0"/>
          <w:sz w:val="24"/>
          <w:u w:val="single"/>
        </w:rPr>
        <w:t xml:space="preserve">                                                                 </w:t>
      </w:r>
    </w:p>
    <w:p>
      <w:pPr>
        <w:tabs>
          <w:tab w:val="left" w:pos="284"/>
          <w:tab w:val="left" w:pos="851"/>
        </w:tabs>
        <w:spacing w:line="360" w:lineRule="auto"/>
        <w:ind w:firstLine="480" w:firstLineChars="200"/>
        <w:jc w:val="center"/>
        <w:rPr>
          <w:rFonts w:ascii="宋体" w:hAnsi="宋体"/>
          <w:sz w:val="24"/>
          <w:u w:val="single"/>
        </w:rPr>
      </w:pPr>
      <w:r>
        <w:rPr>
          <w:rFonts w:hint="eastAsia" w:ascii="宋体" w:hAnsi="宋体"/>
          <w:sz w:val="24"/>
        </w:rPr>
        <w:t>供应商名称（公章）：</w:t>
      </w:r>
    </w:p>
    <w:p>
      <w:pPr>
        <w:pStyle w:val="23"/>
        <w:tabs>
          <w:tab w:val="left" w:pos="284"/>
          <w:tab w:val="left" w:pos="851"/>
        </w:tabs>
        <w:spacing w:line="360" w:lineRule="auto"/>
        <w:ind w:firstLine="480" w:firstLineChars="200"/>
        <w:jc w:val="center"/>
        <w:rPr>
          <w:rFonts w:ascii="宋体" w:hAnsi="宋体"/>
          <w:u w:val="single"/>
        </w:rPr>
      </w:pPr>
      <w:r>
        <w:rPr>
          <w:rFonts w:hint="eastAsia" w:ascii="宋体" w:hAnsi="宋体"/>
        </w:rPr>
        <w:t>法定代表人（签字或签章）：</w:t>
      </w:r>
    </w:p>
    <w:p>
      <w:pPr>
        <w:tabs>
          <w:tab w:val="left" w:pos="284"/>
          <w:tab w:val="left" w:pos="851"/>
        </w:tabs>
        <w:spacing w:line="360" w:lineRule="auto"/>
        <w:ind w:firstLine="480" w:firstLineChars="200"/>
        <w:jc w:val="center"/>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6"/>
        <w:tabs>
          <w:tab w:val="left" w:pos="284"/>
          <w:tab w:val="left" w:pos="851"/>
        </w:tabs>
        <w:spacing w:line="480" w:lineRule="auto"/>
        <w:ind w:firstLine="480"/>
        <w:jc w:val="center"/>
        <w:rPr>
          <w:rFonts w:ascii="宋体" w:hAnsi="宋体"/>
          <w:sz w:val="24"/>
        </w:rPr>
      </w:pPr>
    </w:p>
    <w:p>
      <w:pPr>
        <w:tabs>
          <w:tab w:val="left" w:pos="284"/>
          <w:tab w:val="left" w:pos="851"/>
        </w:tabs>
        <w:spacing w:line="0" w:lineRule="atLeast"/>
        <w:ind w:left="286" w:leftChars="136" w:firstLine="482" w:firstLineChars="200"/>
        <w:jc w:val="left"/>
        <w:outlineLvl w:val="0"/>
        <w:rPr>
          <w:rFonts w:ascii="宋体" w:hAnsi="宋体"/>
          <w:b/>
          <w:sz w:val="24"/>
        </w:rPr>
      </w:pPr>
    </w:p>
    <w:p>
      <w:pPr>
        <w:tabs>
          <w:tab w:val="left" w:pos="654"/>
          <w:tab w:val="left" w:pos="1734"/>
          <w:tab w:val="left" w:pos="2814"/>
          <w:tab w:val="left" w:pos="3894"/>
          <w:tab w:val="left" w:pos="5334"/>
          <w:tab w:val="left" w:pos="6414"/>
          <w:tab w:val="left" w:pos="7254"/>
          <w:tab w:val="left" w:pos="8574"/>
          <w:tab w:val="left" w:pos="9654"/>
        </w:tabs>
        <w:spacing w:line="0" w:lineRule="atLeast"/>
        <w:jc w:val="center"/>
        <w:rPr>
          <w:rFonts w:ascii="宋体" w:hAnsi="宋体"/>
          <w:b/>
          <w:sz w:val="28"/>
          <w:szCs w:val="28"/>
        </w:rPr>
      </w:pPr>
      <w:r>
        <w:rPr>
          <w:rFonts w:ascii="宋体" w:hAnsi="宋体"/>
        </w:rPr>
        <w:pict>
          <v:roundrect id="AutoShape 34" o:spid="_x0000_s1026" o:spt="2" style="position:absolute;left:0pt;margin-left:19.4pt;margin-top:42.5pt;height:246.45pt;width:423pt;z-index:251659264;mso-width-relative:page;mso-height-relative:page;"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">
            <v:path/>
            <v:fill focussize="0,0"/>
            <v:stroke/>
            <v:imagedata o:title=""/>
            <o:lock v:ext="edit"/>
            <v:textbox>
              <w:txbxContent>
                <w:p>
                  <w:pPr>
                    <w:jc w:val="center"/>
                    <w:rPr>
                      <w:b/>
                    </w:rPr>
                  </w:pPr>
                </w:p>
                <w:p>
                  <w:pPr>
                    <w:jc w:val="center"/>
                    <w:rPr>
                      <w:b/>
                    </w:rPr>
                  </w:pPr>
                </w:p>
                <w:p>
                  <w:pPr>
                    <w:jc w:val="center"/>
                    <w:rPr>
                      <w:b/>
                    </w:rPr>
                  </w:pPr>
                </w:p>
                <w:p>
                  <w:pPr>
                    <w:jc w:val="center"/>
                    <w:rPr>
                      <w:b/>
                    </w:rPr>
                  </w:pPr>
                </w:p>
                <w:p>
                  <w:pPr>
                    <w:jc w:val="center"/>
                    <w:rPr>
                      <w:b/>
                    </w:rPr>
                  </w:pPr>
                </w:p>
                <w:p>
                  <w:pPr>
                    <w:jc w:val="center"/>
                  </w:pPr>
                  <w:r>
                    <w:rPr>
                      <w:rFonts w:hint="eastAsia"/>
                      <w:b/>
                    </w:rPr>
                    <w:t>提示：请将法定代表人/负责人身份证复印件（正反面）粘贴在此处</w:t>
                  </w:r>
                </w:p>
              </w:txbxContent>
            </v:textbox>
          </v:roundrect>
        </w:pict>
      </w:r>
      <w:r>
        <w:rPr>
          <w:rFonts w:ascii="宋体" w:hAnsi="宋体"/>
          <w:kern w:val="0"/>
          <w:sz w:val="24"/>
        </w:rPr>
        <w:br w:type="page"/>
      </w:r>
      <w:r>
        <w:rPr>
          <w:rFonts w:hint="eastAsia" w:ascii="宋体" w:hAnsi="宋体"/>
          <w:b/>
          <w:sz w:val="28"/>
          <w:szCs w:val="28"/>
        </w:rPr>
        <w:t>法定代表人/负责人授权委托书</w:t>
      </w:r>
    </w:p>
    <w:p>
      <w:pPr>
        <w:spacing w:line="0" w:lineRule="atLeast"/>
        <w:rPr>
          <w:rFonts w:ascii="宋体" w:hAnsi="宋体"/>
          <w:sz w:val="28"/>
          <w:szCs w:val="28"/>
        </w:rPr>
      </w:pPr>
    </w:p>
    <w:p>
      <w:pPr>
        <w:tabs>
          <w:tab w:val="left" w:pos="284"/>
          <w:tab w:val="left" w:pos="851"/>
        </w:tabs>
        <w:spacing w:line="360" w:lineRule="auto"/>
        <w:jc w:val="left"/>
        <w:rPr>
          <w:rFonts w:hint="eastAsia" w:ascii="宋体" w:hAnsi="宋体" w:eastAsia="宋体"/>
          <w:sz w:val="24"/>
          <w:u w:val="single"/>
          <w:lang w:val="en-US" w:eastAsia="zh-CN"/>
        </w:rPr>
      </w:pPr>
      <w:r>
        <w:rPr>
          <w:rFonts w:hint="eastAsia" w:ascii="宋体" w:hAnsi="宋体"/>
          <w:sz w:val="24"/>
        </w:rPr>
        <w:t>致：</w:t>
      </w:r>
      <w:r>
        <w:rPr>
          <w:rFonts w:hint="eastAsia" w:ascii="宋体" w:hAnsi="宋体"/>
          <w:sz w:val="24"/>
          <w:lang w:val="en-US" w:eastAsia="zh-CN"/>
        </w:rPr>
        <w:t>广州体育学院</w:t>
      </w:r>
    </w:p>
    <w:p>
      <w:pPr>
        <w:tabs>
          <w:tab w:val="left" w:pos="284"/>
          <w:tab w:val="left" w:pos="851"/>
        </w:tabs>
        <w:spacing w:line="360" w:lineRule="auto"/>
        <w:ind w:firstLine="240" w:firstLineChars="100"/>
        <w:jc w:val="left"/>
        <w:rPr>
          <w:rFonts w:ascii="宋体" w:hAnsi="宋体"/>
          <w:sz w:val="24"/>
        </w:rPr>
      </w:pPr>
      <w:r>
        <w:rPr>
          <w:rFonts w:ascii="宋体" w:hAnsi="宋体"/>
          <w:sz w:val="24"/>
          <w:u w:val="single"/>
        </w:rPr>
        <w:t xml:space="preserve">        </w:t>
      </w:r>
      <w:r>
        <w:rPr>
          <w:rFonts w:hint="eastAsia" w:ascii="宋体" w:hAnsi="宋体"/>
          <w:i/>
          <w:sz w:val="24"/>
          <w:u w:val="single"/>
        </w:rPr>
        <w:t>（供应商全称）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法定代表人</w:t>
      </w:r>
      <w:r>
        <w:rPr>
          <w:rFonts w:ascii="宋体" w:hAnsi="宋体"/>
          <w:sz w:val="24"/>
          <w:u w:val="single"/>
        </w:rPr>
        <w:t xml:space="preserve">  </w:t>
      </w:r>
      <w:r>
        <w:rPr>
          <w:rFonts w:hint="eastAsia" w:ascii="宋体" w:hAnsi="宋体"/>
          <w:i/>
          <w:sz w:val="24"/>
          <w:u w:val="single"/>
        </w:rPr>
        <w:t>（姓名）</w:t>
      </w:r>
      <w:r>
        <w:rPr>
          <w:rFonts w:ascii="宋体" w:hAnsi="宋体"/>
          <w:sz w:val="24"/>
          <w:u w:val="single"/>
        </w:rPr>
        <w:t xml:space="preserve">   </w:t>
      </w:r>
      <w:r>
        <w:rPr>
          <w:rFonts w:hint="eastAsia" w:ascii="宋体" w:hAnsi="宋体"/>
          <w:sz w:val="24"/>
        </w:rPr>
        <w:t>兹授权</w:t>
      </w:r>
      <w:r>
        <w:rPr>
          <w:rFonts w:ascii="宋体" w:hAnsi="宋体"/>
          <w:sz w:val="24"/>
          <w:u w:val="single"/>
        </w:rPr>
        <w:t xml:space="preserve">   </w:t>
      </w:r>
      <w:r>
        <w:rPr>
          <w:rFonts w:hint="eastAsia" w:ascii="宋体" w:hAnsi="宋体"/>
          <w:sz w:val="24"/>
          <w:u w:val="single"/>
        </w:rPr>
        <w:t>（</w:t>
      </w:r>
      <w:r>
        <w:rPr>
          <w:rFonts w:hint="eastAsia" w:ascii="宋体" w:hAnsi="宋体"/>
          <w:i/>
          <w:sz w:val="24"/>
          <w:u w:val="single"/>
        </w:rPr>
        <w:t xml:space="preserve">授权代表姓名） </w:t>
      </w:r>
      <w:r>
        <w:rPr>
          <w:rFonts w:ascii="宋体" w:hAnsi="宋体"/>
          <w:sz w:val="24"/>
          <w:u w:val="single"/>
        </w:rPr>
        <w:t xml:space="preserve">  </w:t>
      </w:r>
      <w:r>
        <w:rPr>
          <w:rFonts w:hint="eastAsia" w:ascii="宋体" w:hAnsi="宋体"/>
          <w:sz w:val="24"/>
        </w:rPr>
        <w:t>为授权代表，参加贵方组织的</w:t>
      </w:r>
      <w:r>
        <w:rPr>
          <w:rFonts w:hint="eastAsia" w:ascii="宋体" w:hAnsi="宋体"/>
          <w:sz w:val="24"/>
          <w:lang w:val="en-US" w:eastAsia="zh-CN"/>
        </w:rPr>
        <w:t xml:space="preserve"> </w:t>
      </w:r>
      <w:r>
        <w:rPr>
          <w:rFonts w:hint="eastAsia" w:hAnsi="宋体"/>
          <w:sz w:val="24"/>
          <w:u w:val="single"/>
          <w:lang w:val="en-US" w:eastAsia="zh-CN"/>
        </w:rPr>
        <w:t xml:space="preserve">            </w:t>
      </w:r>
      <w:r>
        <w:rPr>
          <w:rFonts w:hint="eastAsia" w:ascii="宋体" w:hAnsi="宋体"/>
          <w:sz w:val="24"/>
        </w:rPr>
        <w:t>（项目编号</w:t>
      </w:r>
      <w:r>
        <w:rPr>
          <w:rFonts w:hint="eastAsia" w:hAnsi="宋体"/>
          <w:sz w:val="24"/>
          <w:u w:val="single"/>
          <w:lang w:val="en-US" w:eastAsia="zh-CN"/>
        </w:rPr>
        <w:t xml:space="preserve">           </w:t>
      </w:r>
      <w:r>
        <w:rPr>
          <w:rFonts w:hint="eastAsia" w:ascii="宋体" w:hAnsi="宋体"/>
          <w:sz w:val="24"/>
        </w:rPr>
        <w:t>）遴选活动。</w:t>
      </w:r>
    </w:p>
    <w:p>
      <w:pPr>
        <w:tabs>
          <w:tab w:val="left" w:pos="284"/>
          <w:tab w:val="left" w:pos="851"/>
        </w:tabs>
        <w:spacing w:line="360" w:lineRule="auto"/>
        <w:ind w:firstLine="480" w:firstLineChars="200"/>
        <w:jc w:val="left"/>
        <w:rPr>
          <w:rFonts w:ascii="宋体" w:hAnsi="宋体"/>
          <w:sz w:val="24"/>
        </w:rPr>
      </w:pPr>
      <w:r>
        <w:rPr>
          <w:rFonts w:ascii="宋体" w:hAnsi="宋体"/>
          <w:sz w:val="24"/>
          <w:u w:val="single"/>
        </w:rPr>
        <w:t xml:space="preserve">  </w:t>
      </w:r>
      <w:r>
        <w:rPr>
          <w:rFonts w:hint="eastAsia" w:ascii="宋体" w:hAnsi="宋体"/>
          <w:i/>
          <w:sz w:val="24"/>
          <w:u w:val="single"/>
        </w:rPr>
        <w:t xml:space="preserve">（授权代表姓名） </w:t>
      </w:r>
      <w:r>
        <w:rPr>
          <w:rFonts w:hint="eastAsia" w:ascii="宋体" w:hAnsi="宋体"/>
          <w:sz w:val="24"/>
        </w:rPr>
        <w:t>以我单位的名义并代表我单位签署响应文件及相关补充材料，全权处理本遴选活动中的一切事宜，其在该项目中的一切行为对我单位具有法律约束力。</w:t>
      </w:r>
    </w:p>
    <w:p>
      <w:pPr>
        <w:tabs>
          <w:tab w:val="left" w:pos="284"/>
          <w:tab w:val="left" w:pos="851"/>
        </w:tabs>
        <w:spacing w:line="360" w:lineRule="auto"/>
        <w:ind w:firstLine="480" w:firstLineChars="200"/>
        <w:jc w:val="left"/>
        <w:rPr>
          <w:rFonts w:ascii="宋体" w:hAnsi="宋体"/>
          <w:sz w:val="24"/>
        </w:rPr>
      </w:pPr>
      <w:r>
        <w:rPr>
          <w:rFonts w:hint="eastAsia" w:ascii="宋体" w:hAnsi="宋体"/>
          <w:sz w:val="24"/>
        </w:rPr>
        <w:t>本授权书于</w:t>
      </w:r>
      <w:r>
        <w:rPr>
          <w:rFonts w:ascii="宋体" w:hAnsi="宋体"/>
          <w:sz w:val="24"/>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日签字生效，特此声明。</w:t>
      </w:r>
    </w:p>
    <w:p>
      <w:pPr>
        <w:tabs>
          <w:tab w:val="left" w:pos="284"/>
          <w:tab w:val="left" w:pos="851"/>
        </w:tabs>
        <w:spacing w:line="360" w:lineRule="auto"/>
        <w:ind w:firstLine="480" w:firstLineChars="200"/>
        <w:jc w:val="left"/>
        <w:rPr>
          <w:rFonts w:ascii="宋体" w:hAnsi="宋体"/>
          <w:sz w:val="24"/>
        </w:rPr>
      </w:pPr>
      <w:r>
        <w:rPr>
          <w:rFonts w:ascii="宋体" w:hAnsi="宋体"/>
          <w:sz w:val="24"/>
        </w:rPr>
        <w:t xml:space="preserve"> </w:t>
      </w:r>
    </w:p>
    <w:p>
      <w:pPr>
        <w:tabs>
          <w:tab w:val="left" w:pos="284"/>
          <w:tab w:val="left" w:pos="851"/>
        </w:tabs>
        <w:spacing w:line="360" w:lineRule="auto"/>
        <w:ind w:firstLine="480" w:firstLineChars="200"/>
        <w:jc w:val="left"/>
        <w:rPr>
          <w:rFonts w:ascii="宋体" w:hAnsi="宋体"/>
          <w:sz w:val="24"/>
          <w:u w:val="single"/>
        </w:rPr>
      </w:pPr>
      <w:r>
        <w:rPr>
          <w:rFonts w:hint="eastAsia" w:ascii="宋体" w:hAnsi="宋体"/>
          <w:sz w:val="24"/>
        </w:rPr>
        <w:t>供应商名称（公章）：</w:t>
      </w:r>
      <w:r>
        <w:rPr>
          <w:rFonts w:ascii="宋体" w:hAnsi="宋体"/>
          <w:sz w:val="24"/>
          <w:u w:val="single"/>
        </w:rPr>
        <w:t xml:space="preserve">                           </w:t>
      </w:r>
    </w:p>
    <w:p>
      <w:pPr>
        <w:pStyle w:val="23"/>
        <w:tabs>
          <w:tab w:val="left" w:pos="284"/>
          <w:tab w:val="left" w:pos="851"/>
        </w:tabs>
        <w:spacing w:line="360" w:lineRule="auto"/>
        <w:ind w:firstLine="480" w:firstLineChars="200"/>
        <w:jc w:val="left"/>
        <w:rPr>
          <w:rFonts w:ascii="宋体" w:hAnsi="宋体"/>
          <w:u w:val="single"/>
        </w:rPr>
      </w:pPr>
      <w:r>
        <w:rPr>
          <w:rFonts w:hint="eastAsia" w:ascii="宋体" w:hAnsi="宋体"/>
        </w:rPr>
        <w:t>法定代表人（签字或签章）：</w:t>
      </w:r>
      <w:r>
        <w:rPr>
          <w:rFonts w:ascii="宋体" w:hAnsi="宋体"/>
          <w:u w:val="single"/>
        </w:rPr>
        <w:t xml:space="preserve">                              </w:t>
      </w:r>
    </w:p>
    <w:p>
      <w:pPr>
        <w:tabs>
          <w:tab w:val="left" w:pos="284"/>
          <w:tab w:val="left" w:pos="851"/>
        </w:tabs>
        <w:spacing w:line="360" w:lineRule="auto"/>
        <w:ind w:firstLine="480" w:firstLineChars="200"/>
        <w:jc w:val="left"/>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tabs>
          <w:tab w:val="left" w:pos="284"/>
          <w:tab w:val="left" w:pos="851"/>
        </w:tabs>
        <w:spacing w:line="360" w:lineRule="auto"/>
        <w:ind w:firstLine="480" w:firstLineChars="200"/>
        <w:jc w:val="left"/>
        <w:rPr>
          <w:rFonts w:ascii="宋体" w:hAnsi="宋体"/>
          <w:sz w:val="24"/>
        </w:rPr>
      </w:pPr>
    </w:p>
    <w:p>
      <w:pPr>
        <w:pStyle w:val="23"/>
        <w:tabs>
          <w:tab w:val="left" w:pos="284"/>
          <w:tab w:val="left" w:pos="851"/>
        </w:tabs>
        <w:spacing w:line="360" w:lineRule="auto"/>
        <w:ind w:firstLine="480" w:firstLineChars="200"/>
        <w:jc w:val="left"/>
        <w:rPr>
          <w:rFonts w:ascii="宋体" w:hAnsi="宋体"/>
          <w:u w:val="single"/>
        </w:rPr>
      </w:pPr>
      <w:r>
        <w:rPr>
          <w:rFonts w:hint="eastAsia" w:ascii="宋体" w:hAnsi="宋体"/>
        </w:rPr>
        <w:t>授权代表（签字）：</w:t>
      </w:r>
      <w:r>
        <w:rPr>
          <w:rFonts w:ascii="宋体" w:hAnsi="宋体"/>
          <w:u w:val="single"/>
        </w:rPr>
        <w:t xml:space="preserve">                    </w:t>
      </w:r>
    </w:p>
    <w:p>
      <w:pPr>
        <w:spacing w:line="360" w:lineRule="auto"/>
        <w:ind w:left="1"/>
        <w:rPr>
          <w:rFonts w:ascii="宋体" w:hAnsi="宋体"/>
          <w:sz w:val="24"/>
        </w:rPr>
      </w:pPr>
    </w:p>
    <w:p>
      <w:pPr>
        <w:spacing w:line="360" w:lineRule="auto"/>
        <w:ind w:left="1"/>
        <w:rPr>
          <w:rFonts w:ascii="宋体" w:hAnsi="宋体"/>
          <w:sz w:val="24"/>
        </w:rPr>
      </w:pPr>
      <w:r>
        <w:rPr>
          <w:rFonts w:hint="eastAsia" w:ascii="宋体" w:hAnsi="宋体"/>
          <w:sz w:val="24"/>
        </w:rPr>
        <w:t>说明：供应商签字代表为法定代表人（单位负责人），则本表不适用。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3" w:hRule="atLeast"/>
        </w:trPr>
        <w:tc>
          <w:tcPr>
            <w:tcW w:w="9287" w:type="dxa"/>
            <w:vAlign w:val="center"/>
          </w:tcPr>
          <w:p>
            <w:pPr>
              <w:spacing w:line="0" w:lineRule="atLeast"/>
              <w:jc w:val="center"/>
              <w:rPr>
                <w:rFonts w:ascii="宋体" w:hAnsi="宋体"/>
                <w:sz w:val="28"/>
                <w:szCs w:val="28"/>
                <w:u w:val="single"/>
              </w:rPr>
            </w:pPr>
            <w:r>
              <w:rPr>
                <w:rFonts w:hint="eastAsia"/>
                <w:b/>
              </w:rPr>
              <w:t>粘贴代理人身份证复印件</w:t>
            </w:r>
          </w:p>
        </w:tc>
      </w:tr>
    </w:tbl>
    <w:p>
      <w:pPr>
        <w:spacing w:line="0" w:lineRule="atLeast"/>
        <w:rPr>
          <w:rFonts w:ascii="宋体" w:hAnsi="宋体"/>
          <w:sz w:val="28"/>
          <w:szCs w:val="28"/>
          <w:u w:val="single"/>
        </w:rPr>
      </w:pPr>
    </w:p>
    <w:p>
      <w:pPr>
        <w:widowControl/>
        <w:jc w:val="center"/>
        <w:rPr>
          <w:rFonts w:ascii="宋体" w:hAnsi="宋体"/>
          <w:b/>
          <w:sz w:val="28"/>
          <w:szCs w:val="28"/>
        </w:rPr>
      </w:pPr>
      <w:r>
        <w:rPr>
          <w:rFonts w:ascii="宋体" w:hAnsi="宋体"/>
          <w:b/>
          <w:sz w:val="28"/>
          <w:szCs w:val="28"/>
        </w:rPr>
        <w:br w:type="page"/>
      </w:r>
      <w:r>
        <w:rPr>
          <w:rFonts w:ascii="宋体" w:hAnsi="宋体"/>
          <w:b/>
          <w:sz w:val="24"/>
        </w:rPr>
        <w:t xml:space="preserve"> </w:t>
      </w:r>
      <w:bookmarkEnd w:id="31"/>
      <w:bookmarkEnd w:id="32"/>
      <w:bookmarkEnd w:id="33"/>
      <w:bookmarkEnd w:id="34"/>
      <w:bookmarkEnd w:id="35"/>
      <w:bookmarkEnd w:id="36"/>
      <w:bookmarkEnd w:id="37"/>
    </w:p>
    <w:p>
      <w:pPr>
        <w:pStyle w:val="4"/>
        <w:rPr>
          <w:rFonts w:hAnsi="宋体"/>
          <w:b/>
          <w:szCs w:val="28"/>
        </w:rPr>
      </w:pPr>
      <w:bookmarkStart w:id="40" w:name="_Toc74753328"/>
      <w:r>
        <w:rPr>
          <w:rFonts w:hint="eastAsia" w:hAnsi="宋体"/>
          <w:b/>
          <w:szCs w:val="28"/>
        </w:rPr>
        <w:t>四、技术商务响应文件</w:t>
      </w:r>
      <w:bookmarkEnd w:id="40"/>
    </w:p>
    <w:p>
      <w:pPr>
        <w:pStyle w:val="7"/>
        <w:tabs>
          <w:tab w:val="left" w:pos="851"/>
        </w:tabs>
        <w:spacing w:before="0" w:after="0"/>
        <w:rPr>
          <w:rFonts w:ascii="宋体" w:hAnsi="宋体" w:eastAsia="宋体"/>
          <w:b/>
          <w:kern w:val="2"/>
          <w:szCs w:val="28"/>
        </w:rPr>
      </w:pPr>
      <w:r>
        <w:rPr>
          <w:rFonts w:hint="eastAsia" w:ascii="宋体" w:hAnsi="宋体" w:eastAsia="宋体"/>
          <w:b/>
          <w:kern w:val="2"/>
          <w:szCs w:val="28"/>
        </w:rPr>
        <w:t>用户需求响应条款一览表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337"/>
        <w:gridCol w:w="2698"/>
        <w:gridCol w:w="2044"/>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b/>
              </w:rPr>
            </w:pPr>
            <w:r>
              <w:rPr>
                <w:rFonts w:ascii="宋体" w:hAnsi="宋体" w:cs="Arial"/>
                <w:b/>
              </w:rPr>
              <w:t>序号</w:t>
            </w:r>
          </w:p>
        </w:tc>
        <w:tc>
          <w:tcPr>
            <w:tcW w:w="1198" w:type="pct"/>
            <w:vAlign w:val="center"/>
          </w:tcPr>
          <w:p>
            <w:pPr>
              <w:jc w:val="center"/>
              <w:rPr>
                <w:rFonts w:ascii="宋体" w:hAnsi="宋体" w:cs="Arial"/>
                <w:b/>
              </w:rPr>
            </w:pPr>
            <w:r>
              <w:rPr>
                <w:rFonts w:hint="eastAsia" w:ascii="宋体" w:hAnsi="宋体" w:cs="Arial"/>
                <w:b/>
              </w:rPr>
              <w:t>遴选文件要求</w:t>
            </w:r>
          </w:p>
        </w:tc>
        <w:tc>
          <w:tcPr>
            <w:tcW w:w="1383" w:type="pct"/>
            <w:vAlign w:val="center"/>
          </w:tcPr>
          <w:p>
            <w:pPr>
              <w:jc w:val="center"/>
              <w:rPr>
                <w:rFonts w:ascii="宋体" w:hAnsi="宋体" w:cs="Arial"/>
                <w:b/>
              </w:rPr>
            </w:pPr>
            <w:r>
              <w:rPr>
                <w:rFonts w:hint="eastAsia" w:ascii="宋体" w:hAnsi="宋体"/>
                <w:b/>
              </w:rPr>
              <w:t>响应文件响应</w:t>
            </w:r>
          </w:p>
        </w:tc>
        <w:tc>
          <w:tcPr>
            <w:tcW w:w="1048" w:type="pct"/>
            <w:vAlign w:val="center"/>
          </w:tcPr>
          <w:p>
            <w:pPr>
              <w:jc w:val="center"/>
              <w:rPr>
                <w:rFonts w:ascii="宋体" w:hAnsi="宋体" w:cs="Arial"/>
                <w:b/>
              </w:rPr>
            </w:pPr>
            <w:r>
              <w:rPr>
                <w:rFonts w:ascii="宋体" w:hAnsi="宋体" w:cs="Arial"/>
                <w:b/>
              </w:rPr>
              <w:t>响应</w:t>
            </w:r>
            <w:r>
              <w:rPr>
                <w:rFonts w:hint="eastAsia" w:ascii="宋体" w:hAnsi="宋体" w:cs="Arial"/>
                <w:b/>
              </w:rPr>
              <w:t>/偏离</w:t>
            </w:r>
          </w:p>
        </w:tc>
        <w:tc>
          <w:tcPr>
            <w:tcW w:w="940" w:type="pct"/>
            <w:vAlign w:val="center"/>
          </w:tcPr>
          <w:p>
            <w:pPr>
              <w:jc w:val="center"/>
              <w:rPr>
                <w:rFonts w:ascii="宋体" w:hAnsi="宋体" w:cs="Arial"/>
                <w:b/>
              </w:rPr>
            </w:pPr>
            <w:r>
              <w:rPr>
                <w:rFonts w:ascii="宋体" w:hAnsi="宋体" w:cs="Arial"/>
                <w:b/>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1</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2</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3</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4</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5</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6</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bl>
    <w:p>
      <w:pPr>
        <w:spacing w:line="360" w:lineRule="auto"/>
        <w:rPr>
          <w:rFonts w:ascii="宋体" w:hAnsi="宋体"/>
        </w:rPr>
      </w:pPr>
      <w:r>
        <w:rPr>
          <w:rFonts w:hint="eastAsia" w:ascii="宋体" w:hAnsi="宋体"/>
        </w:rPr>
        <w:t>注：</w:t>
      </w:r>
    </w:p>
    <w:p>
      <w:pPr>
        <w:spacing w:line="360" w:lineRule="auto"/>
        <w:rPr>
          <w:rFonts w:ascii="宋体" w:hAnsi="宋体"/>
        </w:rPr>
      </w:pPr>
      <w:r>
        <w:rPr>
          <w:rFonts w:hint="eastAsia" w:ascii="宋体" w:hAnsi="宋体"/>
        </w:rPr>
        <w:t>1.请供应商根据遴选文件</w:t>
      </w:r>
      <w:r>
        <w:rPr>
          <w:rFonts w:hint="eastAsia" w:ascii="宋体" w:hAnsi="宋体"/>
          <w:b/>
        </w:rPr>
        <w:t>“用户需求”中“服务要求”的条款</w:t>
      </w:r>
      <w:r>
        <w:rPr>
          <w:rFonts w:hint="eastAsia" w:ascii="宋体" w:hAnsi="宋体"/>
        </w:rPr>
        <w:t>，逐一列入并填写响应情况。</w:t>
      </w:r>
    </w:p>
    <w:p>
      <w:pPr>
        <w:spacing w:line="360" w:lineRule="auto"/>
        <w:rPr>
          <w:rFonts w:ascii="宋体" w:hAnsi="宋体"/>
        </w:rPr>
      </w:pPr>
      <w:r>
        <w:rPr>
          <w:rFonts w:hint="eastAsia" w:ascii="宋体" w:hAnsi="宋体"/>
        </w:rPr>
        <w:t>2.“响应文件响应”一栏应填写具体的响应内容，有差异的要具体说明。</w:t>
      </w:r>
    </w:p>
    <w:p>
      <w:pPr>
        <w:spacing w:line="360" w:lineRule="auto"/>
        <w:rPr>
          <w:rFonts w:ascii="宋体" w:hAnsi="宋体"/>
        </w:rPr>
      </w:pPr>
      <w:r>
        <w:rPr>
          <w:rFonts w:hint="eastAsia" w:ascii="宋体" w:hAnsi="宋体"/>
        </w:rPr>
        <w:t>3.★号条款内容若未完全响应，将视为无效响应。</w:t>
      </w:r>
    </w:p>
    <w:p>
      <w:pPr>
        <w:widowControl/>
        <w:jc w:val="left"/>
        <w:rPr>
          <w:rFonts w:ascii="宋体" w:hAnsi="宋体"/>
          <w:b/>
          <w:sz w:val="28"/>
          <w:szCs w:val="28"/>
        </w:rPr>
      </w:pPr>
    </w:p>
    <w:p>
      <w:pPr>
        <w:spacing w:line="480" w:lineRule="auto"/>
        <w:rPr>
          <w:rFonts w:ascii="宋体" w:hAnsi="宋体"/>
          <w:sz w:val="24"/>
        </w:rPr>
      </w:pPr>
      <w:r>
        <w:rPr>
          <w:rFonts w:hint="eastAsia" w:ascii="宋体" w:hAnsi="宋体"/>
          <w:sz w:val="24"/>
        </w:rPr>
        <w:t>响应供应商法定代表人（或法定代表人授权代表）签字或签章：</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响应供应商名称（加盖公章）：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日期：   年   月   日</w:t>
      </w:r>
    </w:p>
    <w:p>
      <w:pPr>
        <w:widowControl/>
        <w:jc w:val="left"/>
        <w:rPr>
          <w:rFonts w:ascii="宋体" w:hAnsi="宋体"/>
          <w:b/>
          <w:sz w:val="28"/>
          <w:szCs w:val="28"/>
        </w:rPr>
      </w:pPr>
    </w:p>
    <w:p>
      <w:pPr>
        <w:spacing w:afterLines="50"/>
        <w:jc w:val="center"/>
        <w:rPr>
          <w:rFonts w:ascii="宋体" w:hAnsi="宋体"/>
          <w:b/>
          <w:sz w:val="28"/>
          <w:szCs w:val="28"/>
        </w:rPr>
      </w:pPr>
      <w:r>
        <w:rPr>
          <w:rFonts w:ascii="宋体" w:hAnsi="宋体"/>
          <w:b/>
          <w:bCs/>
          <w:spacing w:val="10"/>
          <w:kern w:val="0"/>
          <w:sz w:val="28"/>
          <w:szCs w:val="28"/>
        </w:rPr>
        <w:br w:type="page"/>
      </w:r>
      <w:r>
        <w:rPr>
          <w:rFonts w:hint="eastAsia" w:ascii="宋体" w:hAnsi="宋体"/>
          <w:b/>
          <w:sz w:val="28"/>
          <w:szCs w:val="28"/>
        </w:rPr>
        <w:t>供应商基本情况表</w:t>
      </w:r>
    </w:p>
    <w:tbl>
      <w:tblPr>
        <w:tblStyle w:val="36"/>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2"/>
        <w:gridCol w:w="1383"/>
        <w:gridCol w:w="218"/>
        <w:gridCol w:w="88"/>
        <w:gridCol w:w="1381"/>
        <w:gridCol w:w="1077"/>
        <w:gridCol w:w="152"/>
        <w:gridCol w:w="154"/>
        <w:gridCol w:w="921"/>
        <w:gridCol w:w="616"/>
        <w:gridCol w:w="244"/>
        <w:gridCol w:w="369"/>
        <w:gridCol w:w="1024"/>
        <w:gridCol w:w="13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196" w:type="pct"/>
            <w:gridSpan w:val="3"/>
            <w:vAlign w:val="center"/>
          </w:tcPr>
          <w:p>
            <w:pPr>
              <w:spacing w:line="480" w:lineRule="auto"/>
              <w:jc w:val="center"/>
              <w:rPr>
                <w:rFonts w:ascii="宋体" w:hAnsi="宋体"/>
                <w:b/>
                <w:szCs w:val="21"/>
              </w:rPr>
            </w:pPr>
            <w:r>
              <w:rPr>
                <w:rFonts w:hint="eastAsia" w:ascii="宋体" w:hAnsi="宋体"/>
                <w:b/>
                <w:szCs w:val="21"/>
              </w:rPr>
              <w:t>单位名称</w:t>
            </w:r>
          </w:p>
        </w:tc>
        <w:tc>
          <w:tcPr>
            <w:tcW w:w="3804" w:type="pct"/>
            <w:gridSpan w:val="11"/>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3" w:hRule="atLeast"/>
        </w:trPr>
        <w:tc>
          <w:tcPr>
            <w:tcW w:w="1196" w:type="pct"/>
            <w:gridSpan w:val="3"/>
            <w:vAlign w:val="center"/>
          </w:tcPr>
          <w:p>
            <w:pPr>
              <w:spacing w:line="480" w:lineRule="auto"/>
              <w:jc w:val="center"/>
              <w:rPr>
                <w:rFonts w:ascii="宋体" w:hAnsi="宋体"/>
                <w:b/>
                <w:szCs w:val="21"/>
              </w:rPr>
            </w:pPr>
            <w:r>
              <w:rPr>
                <w:rFonts w:hint="eastAsia" w:ascii="宋体" w:hAnsi="宋体"/>
                <w:b/>
                <w:szCs w:val="21"/>
              </w:rPr>
              <w:t>统一社会信用代码</w:t>
            </w:r>
          </w:p>
        </w:tc>
        <w:tc>
          <w:tcPr>
            <w:tcW w:w="3804" w:type="pct"/>
            <w:gridSpan w:val="11"/>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 w:hRule="atLeast"/>
        </w:trPr>
        <w:tc>
          <w:tcPr>
            <w:tcW w:w="1196" w:type="pct"/>
            <w:gridSpan w:val="3"/>
            <w:vAlign w:val="center"/>
          </w:tcPr>
          <w:p>
            <w:pPr>
              <w:spacing w:line="480" w:lineRule="auto"/>
              <w:jc w:val="center"/>
              <w:rPr>
                <w:rFonts w:ascii="宋体" w:hAnsi="宋体"/>
                <w:b/>
                <w:szCs w:val="21"/>
              </w:rPr>
            </w:pPr>
            <w:r>
              <w:rPr>
                <w:rFonts w:hint="eastAsia" w:ascii="宋体" w:hAnsi="宋体"/>
                <w:b/>
                <w:szCs w:val="21"/>
              </w:rPr>
              <w:t>地址</w:t>
            </w:r>
          </w:p>
        </w:tc>
        <w:tc>
          <w:tcPr>
            <w:tcW w:w="3804" w:type="pct"/>
            <w:gridSpan w:val="11"/>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法定代表人</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职务</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授权代表</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职务</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联系手机</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联系固话</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注册资本</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职工总数</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开户银行</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开户行账号</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000" w:type="pct"/>
            <w:gridSpan w:val="14"/>
            <w:vAlign w:val="center"/>
          </w:tcPr>
          <w:p>
            <w:pPr>
              <w:spacing w:line="480" w:lineRule="auto"/>
              <w:jc w:val="center"/>
              <w:rPr>
                <w:rFonts w:ascii="宋体" w:hAnsi="宋体"/>
                <w:b/>
                <w:szCs w:val="21"/>
              </w:rPr>
            </w:pPr>
            <w:r>
              <w:rPr>
                <w:rFonts w:hint="eastAsia" w:ascii="宋体" w:hAnsi="宋体"/>
                <w:b/>
                <w:szCs w:val="21"/>
              </w:rPr>
              <w:t>主要股东或出资人信息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jc w:val="center"/>
              <w:rPr>
                <w:rFonts w:ascii="宋体" w:hAnsi="宋体"/>
                <w:b/>
                <w:szCs w:val="21"/>
              </w:rPr>
            </w:pPr>
            <w:r>
              <w:rPr>
                <w:rFonts w:hint="eastAsia" w:ascii="宋体" w:hAnsi="宋体"/>
                <w:b/>
                <w:szCs w:val="21"/>
              </w:rPr>
              <w:t>序号</w:t>
            </w:r>
          </w:p>
        </w:tc>
        <w:tc>
          <w:tcPr>
            <w:tcW w:w="709" w:type="pct"/>
            <w:vAlign w:val="center"/>
          </w:tcPr>
          <w:p>
            <w:pPr>
              <w:jc w:val="center"/>
              <w:rPr>
                <w:rFonts w:ascii="宋体" w:hAnsi="宋体"/>
                <w:b/>
                <w:szCs w:val="21"/>
              </w:rPr>
            </w:pPr>
            <w:r>
              <w:rPr>
                <w:rFonts w:hint="eastAsia" w:ascii="宋体" w:hAnsi="宋体"/>
                <w:b/>
                <w:szCs w:val="21"/>
              </w:rPr>
              <w:t>名称</w:t>
            </w:r>
          </w:p>
          <w:p>
            <w:pPr>
              <w:jc w:val="center"/>
              <w:rPr>
                <w:rFonts w:ascii="宋体" w:hAnsi="宋体"/>
                <w:b/>
                <w:szCs w:val="21"/>
              </w:rPr>
            </w:pPr>
            <w:r>
              <w:rPr>
                <w:rFonts w:hint="eastAsia" w:ascii="宋体" w:hAnsi="宋体"/>
                <w:b/>
                <w:szCs w:val="21"/>
              </w:rPr>
              <w:t>（姓名）</w:t>
            </w:r>
          </w:p>
        </w:tc>
        <w:tc>
          <w:tcPr>
            <w:tcW w:w="1417" w:type="pct"/>
            <w:gridSpan w:val="4"/>
            <w:vAlign w:val="center"/>
          </w:tcPr>
          <w:p>
            <w:pPr>
              <w:jc w:val="center"/>
              <w:rPr>
                <w:rFonts w:ascii="宋体" w:hAnsi="宋体"/>
                <w:b/>
                <w:szCs w:val="21"/>
              </w:rPr>
            </w:pPr>
            <w:r>
              <w:rPr>
                <w:rFonts w:hint="eastAsia" w:ascii="宋体" w:hAnsi="宋体"/>
                <w:b/>
                <w:szCs w:val="21"/>
              </w:rPr>
              <w:t>统一社会信息用代码</w:t>
            </w:r>
          </w:p>
          <w:p>
            <w:pPr>
              <w:jc w:val="center"/>
              <w:rPr>
                <w:rFonts w:ascii="宋体" w:hAnsi="宋体"/>
                <w:b/>
                <w:szCs w:val="21"/>
              </w:rPr>
            </w:pPr>
            <w:r>
              <w:rPr>
                <w:rFonts w:hint="eastAsia" w:ascii="宋体" w:hAnsi="宋体"/>
                <w:b/>
                <w:szCs w:val="21"/>
              </w:rPr>
              <w:t>（身份证号）</w:t>
            </w:r>
          </w:p>
        </w:tc>
        <w:tc>
          <w:tcPr>
            <w:tcW w:w="1070" w:type="pct"/>
            <w:gridSpan w:val="5"/>
            <w:vAlign w:val="center"/>
          </w:tcPr>
          <w:p>
            <w:pPr>
              <w:jc w:val="center"/>
              <w:rPr>
                <w:rFonts w:ascii="宋体" w:hAnsi="宋体"/>
                <w:b/>
                <w:szCs w:val="21"/>
              </w:rPr>
            </w:pPr>
            <w:r>
              <w:rPr>
                <w:rFonts w:hint="eastAsia" w:ascii="宋体" w:hAnsi="宋体"/>
                <w:b/>
                <w:szCs w:val="21"/>
              </w:rPr>
              <w:t>出资额</w:t>
            </w:r>
          </w:p>
          <w:p>
            <w:pPr>
              <w:jc w:val="center"/>
              <w:rPr>
                <w:rFonts w:ascii="宋体" w:hAnsi="宋体"/>
                <w:b/>
                <w:szCs w:val="21"/>
              </w:rPr>
            </w:pPr>
            <w:r>
              <w:rPr>
                <w:rFonts w:hint="eastAsia" w:ascii="宋体" w:hAnsi="宋体"/>
                <w:b/>
                <w:szCs w:val="21"/>
              </w:rPr>
              <w:t>（人民币/万元）</w:t>
            </w:r>
          </w:p>
        </w:tc>
        <w:tc>
          <w:tcPr>
            <w:tcW w:w="714" w:type="pct"/>
            <w:gridSpan w:val="2"/>
            <w:vAlign w:val="center"/>
          </w:tcPr>
          <w:p>
            <w:pPr>
              <w:jc w:val="center"/>
              <w:rPr>
                <w:rFonts w:ascii="宋体" w:hAnsi="宋体"/>
                <w:b/>
                <w:szCs w:val="21"/>
              </w:rPr>
            </w:pPr>
            <w:r>
              <w:rPr>
                <w:rFonts w:hint="eastAsia" w:ascii="宋体" w:hAnsi="宋体"/>
                <w:b/>
                <w:szCs w:val="21"/>
              </w:rPr>
              <w:t>出资方式</w:t>
            </w:r>
          </w:p>
        </w:tc>
        <w:tc>
          <w:tcPr>
            <w:tcW w:w="715" w:type="pct"/>
            <w:vAlign w:val="center"/>
          </w:tcPr>
          <w:p>
            <w:pPr>
              <w:jc w:val="center"/>
              <w:rPr>
                <w:rFonts w:ascii="宋体" w:hAnsi="宋体"/>
                <w:b/>
                <w:szCs w:val="21"/>
              </w:rPr>
            </w:pPr>
            <w:r>
              <w:rPr>
                <w:rFonts w:hint="eastAsia" w:ascii="宋体" w:hAnsi="宋体"/>
                <w:b/>
                <w:szCs w:val="21"/>
              </w:rPr>
              <w:t>占全部股份比例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r>
              <w:rPr>
                <w:rFonts w:hint="eastAsia" w:ascii="宋体" w:hAnsi="宋体"/>
                <w:b/>
                <w:szCs w:val="21"/>
              </w:rPr>
              <w:t>1</w:t>
            </w:r>
          </w:p>
        </w:tc>
        <w:tc>
          <w:tcPr>
            <w:tcW w:w="709" w:type="pct"/>
            <w:vAlign w:val="center"/>
          </w:tcPr>
          <w:p>
            <w:pPr>
              <w:spacing w:line="480" w:lineRule="auto"/>
              <w:jc w:val="center"/>
              <w:rPr>
                <w:rFonts w:ascii="宋体" w:hAnsi="宋体"/>
                <w:b/>
                <w:szCs w:val="21"/>
              </w:rPr>
            </w:pPr>
          </w:p>
        </w:tc>
        <w:tc>
          <w:tcPr>
            <w:tcW w:w="1417" w:type="pct"/>
            <w:gridSpan w:val="4"/>
            <w:vAlign w:val="center"/>
          </w:tcPr>
          <w:p>
            <w:pPr>
              <w:spacing w:line="480" w:lineRule="auto"/>
              <w:jc w:val="center"/>
              <w:rPr>
                <w:rFonts w:ascii="宋体" w:hAnsi="宋体"/>
                <w:b/>
                <w:szCs w:val="21"/>
              </w:rPr>
            </w:pPr>
          </w:p>
        </w:tc>
        <w:tc>
          <w:tcPr>
            <w:tcW w:w="1070" w:type="pct"/>
            <w:gridSpan w:val="5"/>
            <w:vAlign w:val="center"/>
          </w:tcPr>
          <w:p>
            <w:pPr>
              <w:spacing w:line="480" w:lineRule="auto"/>
              <w:jc w:val="center"/>
              <w:rPr>
                <w:rFonts w:ascii="宋体" w:hAnsi="宋体"/>
                <w:b/>
                <w:szCs w:val="21"/>
              </w:rPr>
            </w:pPr>
          </w:p>
        </w:tc>
        <w:tc>
          <w:tcPr>
            <w:tcW w:w="714" w:type="pct"/>
            <w:gridSpan w:val="2"/>
            <w:vAlign w:val="center"/>
          </w:tcPr>
          <w:p>
            <w:pPr>
              <w:spacing w:line="480" w:lineRule="auto"/>
              <w:jc w:val="center"/>
              <w:rPr>
                <w:rFonts w:ascii="宋体" w:hAnsi="宋体"/>
                <w:b/>
                <w:szCs w:val="21"/>
              </w:rPr>
            </w:pPr>
          </w:p>
        </w:tc>
        <w:tc>
          <w:tcPr>
            <w:tcW w:w="715" w:type="pct"/>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r>
              <w:rPr>
                <w:rFonts w:hint="eastAsia" w:ascii="宋体" w:hAnsi="宋体"/>
                <w:b/>
                <w:szCs w:val="21"/>
              </w:rPr>
              <w:t>2</w:t>
            </w:r>
          </w:p>
        </w:tc>
        <w:tc>
          <w:tcPr>
            <w:tcW w:w="709" w:type="pct"/>
            <w:vAlign w:val="center"/>
          </w:tcPr>
          <w:p>
            <w:pPr>
              <w:spacing w:line="480" w:lineRule="auto"/>
              <w:jc w:val="center"/>
              <w:rPr>
                <w:rFonts w:ascii="宋体" w:hAnsi="宋体"/>
                <w:b/>
                <w:szCs w:val="21"/>
              </w:rPr>
            </w:pPr>
          </w:p>
        </w:tc>
        <w:tc>
          <w:tcPr>
            <w:tcW w:w="1417" w:type="pct"/>
            <w:gridSpan w:val="4"/>
            <w:vAlign w:val="center"/>
          </w:tcPr>
          <w:p>
            <w:pPr>
              <w:spacing w:line="480" w:lineRule="auto"/>
              <w:jc w:val="center"/>
              <w:rPr>
                <w:rFonts w:ascii="宋体" w:hAnsi="宋体"/>
                <w:b/>
                <w:szCs w:val="21"/>
              </w:rPr>
            </w:pPr>
          </w:p>
        </w:tc>
        <w:tc>
          <w:tcPr>
            <w:tcW w:w="1070" w:type="pct"/>
            <w:gridSpan w:val="5"/>
            <w:vAlign w:val="center"/>
          </w:tcPr>
          <w:p>
            <w:pPr>
              <w:spacing w:line="480" w:lineRule="auto"/>
              <w:jc w:val="center"/>
              <w:rPr>
                <w:rFonts w:ascii="宋体" w:hAnsi="宋体"/>
                <w:b/>
                <w:szCs w:val="21"/>
              </w:rPr>
            </w:pPr>
          </w:p>
        </w:tc>
        <w:tc>
          <w:tcPr>
            <w:tcW w:w="714" w:type="pct"/>
            <w:gridSpan w:val="2"/>
            <w:vAlign w:val="center"/>
          </w:tcPr>
          <w:p>
            <w:pPr>
              <w:spacing w:line="480" w:lineRule="auto"/>
              <w:jc w:val="center"/>
              <w:rPr>
                <w:rFonts w:ascii="宋体" w:hAnsi="宋体"/>
                <w:b/>
                <w:szCs w:val="21"/>
              </w:rPr>
            </w:pPr>
          </w:p>
        </w:tc>
        <w:tc>
          <w:tcPr>
            <w:tcW w:w="715" w:type="pct"/>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r>
              <w:rPr>
                <w:rFonts w:hint="eastAsia" w:ascii="宋体" w:hAnsi="宋体"/>
                <w:b/>
                <w:szCs w:val="21"/>
              </w:rPr>
              <w:t>……</w:t>
            </w:r>
          </w:p>
        </w:tc>
        <w:tc>
          <w:tcPr>
            <w:tcW w:w="709" w:type="pct"/>
            <w:vAlign w:val="center"/>
          </w:tcPr>
          <w:p>
            <w:pPr>
              <w:spacing w:line="480" w:lineRule="auto"/>
              <w:jc w:val="center"/>
              <w:rPr>
                <w:rFonts w:ascii="宋体" w:hAnsi="宋体"/>
                <w:b/>
                <w:szCs w:val="21"/>
              </w:rPr>
            </w:pPr>
            <w:r>
              <w:rPr>
                <w:rFonts w:hint="eastAsia" w:ascii="宋体" w:hAnsi="宋体"/>
                <w:b/>
                <w:szCs w:val="21"/>
              </w:rPr>
              <w:t>……</w:t>
            </w:r>
          </w:p>
        </w:tc>
        <w:tc>
          <w:tcPr>
            <w:tcW w:w="1417" w:type="pct"/>
            <w:gridSpan w:val="4"/>
            <w:vAlign w:val="center"/>
          </w:tcPr>
          <w:p>
            <w:pPr>
              <w:spacing w:line="480" w:lineRule="auto"/>
              <w:jc w:val="center"/>
              <w:rPr>
                <w:rFonts w:ascii="宋体" w:hAnsi="宋体"/>
                <w:b/>
                <w:szCs w:val="21"/>
              </w:rPr>
            </w:pPr>
            <w:r>
              <w:rPr>
                <w:rFonts w:hint="eastAsia" w:ascii="宋体" w:hAnsi="宋体"/>
                <w:b/>
                <w:szCs w:val="21"/>
              </w:rPr>
              <w:t>……</w:t>
            </w:r>
          </w:p>
        </w:tc>
        <w:tc>
          <w:tcPr>
            <w:tcW w:w="1070" w:type="pct"/>
            <w:gridSpan w:val="5"/>
            <w:vAlign w:val="center"/>
          </w:tcPr>
          <w:p>
            <w:pPr>
              <w:spacing w:line="480" w:lineRule="auto"/>
              <w:jc w:val="center"/>
              <w:rPr>
                <w:rFonts w:ascii="宋体" w:hAnsi="宋体"/>
                <w:b/>
                <w:szCs w:val="21"/>
              </w:rPr>
            </w:pPr>
            <w:r>
              <w:rPr>
                <w:rFonts w:hint="eastAsia" w:ascii="宋体" w:hAnsi="宋体"/>
                <w:b/>
                <w:szCs w:val="21"/>
              </w:rPr>
              <w:t>……</w:t>
            </w:r>
          </w:p>
        </w:tc>
        <w:tc>
          <w:tcPr>
            <w:tcW w:w="714" w:type="pct"/>
            <w:gridSpan w:val="2"/>
            <w:vAlign w:val="center"/>
          </w:tcPr>
          <w:p>
            <w:pPr>
              <w:spacing w:line="480" w:lineRule="auto"/>
              <w:jc w:val="center"/>
              <w:rPr>
                <w:rFonts w:ascii="宋体" w:hAnsi="宋体"/>
                <w:b/>
                <w:szCs w:val="21"/>
              </w:rPr>
            </w:pPr>
            <w:r>
              <w:rPr>
                <w:rFonts w:hint="eastAsia" w:ascii="宋体" w:hAnsi="宋体"/>
                <w:b/>
                <w:szCs w:val="21"/>
              </w:rPr>
              <w:t>……</w:t>
            </w:r>
          </w:p>
        </w:tc>
        <w:tc>
          <w:tcPr>
            <w:tcW w:w="715" w:type="pct"/>
            <w:vAlign w:val="center"/>
          </w:tcPr>
          <w:p>
            <w:pPr>
              <w:spacing w:line="480" w:lineRule="auto"/>
              <w:jc w:val="center"/>
              <w:rPr>
                <w:rFonts w:ascii="宋体" w:hAnsi="宋体"/>
                <w:b/>
                <w:szCs w:val="21"/>
              </w:rPr>
            </w:pPr>
            <w:r>
              <w:rPr>
                <w:rFonts w:hint="eastAsia" w:ascii="宋体" w:hAnsi="宋体"/>
                <w:b/>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000" w:type="pct"/>
            <w:gridSpan w:val="14"/>
            <w:vAlign w:val="center"/>
          </w:tcPr>
          <w:p>
            <w:pPr>
              <w:spacing w:line="480" w:lineRule="auto"/>
              <w:jc w:val="center"/>
              <w:rPr>
                <w:rFonts w:ascii="宋体" w:hAnsi="宋体" w:cs="Arial"/>
                <w:b/>
                <w:kern w:val="0"/>
                <w:szCs w:val="21"/>
              </w:rPr>
            </w:pPr>
            <w:r>
              <w:rPr>
                <w:rFonts w:hint="eastAsia" w:ascii="宋体" w:hAnsi="宋体"/>
                <w:b/>
                <w:szCs w:val="21"/>
              </w:rPr>
              <w:t>财务状况（近三年）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jc w:val="center"/>
              <w:rPr>
                <w:rFonts w:ascii="宋体" w:hAnsi="宋体"/>
                <w:b/>
                <w:szCs w:val="21"/>
              </w:rPr>
            </w:pPr>
            <w:r>
              <w:rPr>
                <w:rFonts w:hint="eastAsia" w:ascii="宋体" w:hAnsi="宋体"/>
                <w:b/>
                <w:szCs w:val="21"/>
              </w:rPr>
              <w:t>年度</w:t>
            </w:r>
          </w:p>
        </w:tc>
        <w:tc>
          <w:tcPr>
            <w:tcW w:w="866" w:type="pct"/>
            <w:gridSpan w:val="3"/>
            <w:vAlign w:val="center"/>
          </w:tcPr>
          <w:p>
            <w:pPr>
              <w:jc w:val="center"/>
              <w:rPr>
                <w:rFonts w:ascii="宋体" w:hAnsi="宋体"/>
                <w:b/>
                <w:szCs w:val="21"/>
              </w:rPr>
            </w:pPr>
            <w:r>
              <w:rPr>
                <w:rFonts w:hint="eastAsia" w:ascii="宋体" w:hAnsi="宋体"/>
                <w:b/>
                <w:szCs w:val="21"/>
              </w:rPr>
              <w:t>资产总额</w:t>
            </w:r>
          </w:p>
        </w:tc>
        <w:tc>
          <w:tcPr>
            <w:tcW w:w="708" w:type="pct"/>
            <w:vAlign w:val="center"/>
          </w:tcPr>
          <w:p>
            <w:pPr>
              <w:jc w:val="center"/>
              <w:rPr>
                <w:rFonts w:ascii="宋体" w:hAnsi="宋体"/>
                <w:b/>
                <w:szCs w:val="21"/>
              </w:rPr>
            </w:pPr>
            <w:r>
              <w:rPr>
                <w:rFonts w:hint="eastAsia" w:ascii="宋体" w:hAnsi="宋体"/>
                <w:b/>
                <w:szCs w:val="21"/>
              </w:rPr>
              <w:t>营业收入</w:t>
            </w:r>
          </w:p>
        </w:tc>
        <w:tc>
          <w:tcPr>
            <w:tcW w:w="630" w:type="pct"/>
            <w:gridSpan w:val="2"/>
            <w:vAlign w:val="center"/>
          </w:tcPr>
          <w:p>
            <w:pPr>
              <w:jc w:val="center"/>
              <w:rPr>
                <w:rFonts w:ascii="宋体" w:hAnsi="宋体"/>
                <w:b/>
                <w:szCs w:val="21"/>
              </w:rPr>
            </w:pPr>
            <w:r>
              <w:rPr>
                <w:rFonts w:hint="eastAsia" w:ascii="宋体" w:hAnsi="宋体"/>
                <w:b/>
                <w:szCs w:val="21"/>
              </w:rPr>
              <w:t>净利润</w:t>
            </w:r>
          </w:p>
        </w:tc>
        <w:tc>
          <w:tcPr>
            <w:tcW w:w="551" w:type="pct"/>
            <w:gridSpan w:val="2"/>
            <w:vAlign w:val="center"/>
          </w:tcPr>
          <w:p>
            <w:pPr>
              <w:jc w:val="center"/>
              <w:rPr>
                <w:rFonts w:ascii="宋体" w:hAnsi="宋体"/>
                <w:b/>
                <w:szCs w:val="21"/>
              </w:rPr>
            </w:pPr>
            <w:r>
              <w:rPr>
                <w:rFonts w:hint="eastAsia" w:ascii="宋体" w:hAnsi="宋体"/>
                <w:b/>
                <w:szCs w:val="21"/>
              </w:rPr>
              <w:t>净资产收益率</w:t>
            </w:r>
          </w:p>
        </w:tc>
        <w:tc>
          <w:tcPr>
            <w:tcW w:w="630" w:type="pct"/>
            <w:gridSpan w:val="3"/>
            <w:vAlign w:val="center"/>
          </w:tcPr>
          <w:p>
            <w:pPr>
              <w:jc w:val="center"/>
              <w:rPr>
                <w:rFonts w:ascii="宋体" w:hAnsi="宋体"/>
                <w:b/>
                <w:szCs w:val="21"/>
              </w:rPr>
            </w:pPr>
            <w:r>
              <w:rPr>
                <w:rFonts w:hint="eastAsia" w:ascii="宋体" w:hAnsi="宋体"/>
                <w:b/>
                <w:szCs w:val="21"/>
              </w:rPr>
              <w:t>净利</w:t>
            </w:r>
            <w:bookmarkStart w:id="41" w:name="_Toc536630073"/>
            <w:r>
              <w:rPr>
                <w:rFonts w:hint="eastAsia" w:ascii="宋体" w:hAnsi="宋体"/>
                <w:b/>
                <w:szCs w:val="21"/>
              </w:rPr>
              <w:t>润现金比率</w:t>
            </w:r>
          </w:p>
        </w:tc>
        <w:tc>
          <w:tcPr>
            <w:tcW w:w="525" w:type="pct"/>
            <w:tcBorders>
              <w:right w:val="single" w:color="auto" w:sz="8" w:space="0"/>
            </w:tcBorders>
            <w:vAlign w:val="center"/>
          </w:tcPr>
          <w:p>
            <w:pPr>
              <w:jc w:val="center"/>
              <w:rPr>
                <w:rFonts w:ascii="宋体" w:hAnsi="宋体"/>
                <w:b/>
                <w:szCs w:val="21"/>
              </w:rPr>
            </w:pPr>
            <w:r>
              <w:rPr>
                <w:rFonts w:hint="eastAsia" w:ascii="宋体" w:hAnsi="宋体"/>
                <w:b/>
                <w:szCs w:val="21"/>
              </w:rPr>
              <w:t>总资产周</w:t>
            </w:r>
            <w:bookmarkEnd w:id="41"/>
            <w:r>
              <w:rPr>
                <w:rFonts w:hint="eastAsia" w:ascii="宋体" w:hAnsi="宋体"/>
                <w:b/>
                <w:szCs w:val="21"/>
              </w:rPr>
              <w:t>转率</w:t>
            </w:r>
          </w:p>
        </w:tc>
        <w:tc>
          <w:tcPr>
            <w:tcW w:w="715" w:type="pct"/>
            <w:tcBorders>
              <w:left w:val="single" w:color="auto" w:sz="8" w:space="0"/>
            </w:tcBorders>
            <w:vAlign w:val="center"/>
          </w:tcPr>
          <w:p>
            <w:pPr>
              <w:jc w:val="center"/>
              <w:rPr>
                <w:rFonts w:ascii="宋体" w:hAnsi="宋体"/>
                <w:b/>
                <w:szCs w:val="21"/>
              </w:rPr>
            </w:pPr>
            <w:r>
              <w:rPr>
                <w:rFonts w:hint="eastAsia" w:ascii="宋体" w:hAnsi="宋体"/>
                <w:b/>
                <w:szCs w:val="21"/>
              </w:rPr>
              <w:t>资产负债率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p>
        </w:tc>
        <w:tc>
          <w:tcPr>
            <w:tcW w:w="866" w:type="pct"/>
            <w:gridSpan w:val="3"/>
            <w:vAlign w:val="center"/>
          </w:tcPr>
          <w:p>
            <w:pPr>
              <w:spacing w:line="480" w:lineRule="auto"/>
              <w:jc w:val="center"/>
              <w:rPr>
                <w:rFonts w:ascii="宋体" w:hAnsi="宋体"/>
                <w:b/>
                <w:szCs w:val="21"/>
              </w:rPr>
            </w:pPr>
          </w:p>
        </w:tc>
        <w:tc>
          <w:tcPr>
            <w:tcW w:w="708" w:type="pct"/>
            <w:vAlign w:val="center"/>
          </w:tcPr>
          <w:p>
            <w:pPr>
              <w:spacing w:line="480" w:lineRule="auto"/>
              <w:jc w:val="center"/>
              <w:rPr>
                <w:rFonts w:ascii="宋体" w:hAnsi="宋体"/>
                <w:b/>
                <w:szCs w:val="21"/>
              </w:rPr>
            </w:pPr>
          </w:p>
        </w:tc>
        <w:tc>
          <w:tcPr>
            <w:tcW w:w="630" w:type="pct"/>
            <w:gridSpan w:val="2"/>
            <w:vAlign w:val="center"/>
          </w:tcPr>
          <w:p>
            <w:pPr>
              <w:spacing w:line="480" w:lineRule="auto"/>
              <w:jc w:val="center"/>
              <w:rPr>
                <w:rFonts w:ascii="宋体" w:hAnsi="宋体"/>
                <w:b/>
                <w:szCs w:val="21"/>
              </w:rPr>
            </w:pPr>
          </w:p>
        </w:tc>
        <w:tc>
          <w:tcPr>
            <w:tcW w:w="551" w:type="pct"/>
            <w:gridSpan w:val="2"/>
            <w:vAlign w:val="center"/>
          </w:tcPr>
          <w:p>
            <w:pPr>
              <w:spacing w:line="480" w:lineRule="auto"/>
              <w:jc w:val="center"/>
              <w:rPr>
                <w:rFonts w:ascii="宋体" w:hAnsi="宋体"/>
                <w:b/>
                <w:szCs w:val="21"/>
              </w:rPr>
            </w:pPr>
          </w:p>
        </w:tc>
        <w:tc>
          <w:tcPr>
            <w:tcW w:w="630" w:type="pct"/>
            <w:gridSpan w:val="3"/>
            <w:vAlign w:val="center"/>
          </w:tcPr>
          <w:p>
            <w:pPr>
              <w:spacing w:line="480" w:lineRule="auto"/>
              <w:jc w:val="center"/>
              <w:rPr>
                <w:rFonts w:ascii="宋体" w:hAnsi="宋体"/>
                <w:b/>
                <w:szCs w:val="21"/>
              </w:rPr>
            </w:pPr>
          </w:p>
        </w:tc>
        <w:tc>
          <w:tcPr>
            <w:tcW w:w="525" w:type="pct"/>
            <w:tcBorders>
              <w:right w:val="single" w:color="auto" w:sz="8" w:space="0"/>
            </w:tcBorders>
            <w:vAlign w:val="center"/>
          </w:tcPr>
          <w:p>
            <w:pPr>
              <w:spacing w:line="480" w:lineRule="auto"/>
              <w:jc w:val="center"/>
              <w:rPr>
                <w:rFonts w:ascii="宋体" w:hAnsi="宋体"/>
                <w:b/>
                <w:szCs w:val="21"/>
              </w:rPr>
            </w:pPr>
          </w:p>
        </w:tc>
        <w:tc>
          <w:tcPr>
            <w:tcW w:w="715" w:type="pct"/>
            <w:tcBorders>
              <w:left w:val="single" w:color="auto" w:sz="8" w:space="0"/>
            </w:tcBorders>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p>
        </w:tc>
        <w:tc>
          <w:tcPr>
            <w:tcW w:w="866" w:type="pct"/>
            <w:gridSpan w:val="3"/>
            <w:vAlign w:val="center"/>
          </w:tcPr>
          <w:p>
            <w:pPr>
              <w:spacing w:line="480" w:lineRule="auto"/>
              <w:jc w:val="center"/>
              <w:rPr>
                <w:rFonts w:ascii="宋体" w:hAnsi="宋体"/>
                <w:b/>
                <w:szCs w:val="21"/>
              </w:rPr>
            </w:pPr>
          </w:p>
        </w:tc>
        <w:tc>
          <w:tcPr>
            <w:tcW w:w="708" w:type="pct"/>
            <w:vAlign w:val="center"/>
          </w:tcPr>
          <w:p>
            <w:pPr>
              <w:spacing w:line="480" w:lineRule="auto"/>
              <w:jc w:val="center"/>
              <w:rPr>
                <w:rFonts w:ascii="宋体" w:hAnsi="宋体"/>
                <w:b/>
                <w:szCs w:val="21"/>
              </w:rPr>
            </w:pPr>
          </w:p>
        </w:tc>
        <w:tc>
          <w:tcPr>
            <w:tcW w:w="630" w:type="pct"/>
            <w:gridSpan w:val="2"/>
            <w:vAlign w:val="center"/>
          </w:tcPr>
          <w:p>
            <w:pPr>
              <w:spacing w:line="480" w:lineRule="auto"/>
              <w:jc w:val="center"/>
              <w:rPr>
                <w:rFonts w:ascii="宋体" w:hAnsi="宋体"/>
                <w:b/>
                <w:szCs w:val="21"/>
              </w:rPr>
            </w:pPr>
          </w:p>
        </w:tc>
        <w:tc>
          <w:tcPr>
            <w:tcW w:w="551" w:type="pct"/>
            <w:gridSpan w:val="2"/>
            <w:vAlign w:val="center"/>
          </w:tcPr>
          <w:p>
            <w:pPr>
              <w:spacing w:line="480" w:lineRule="auto"/>
              <w:jc w:val="center"/>
              <w:rPr>
                <w:rFonts w:ascii="宋体" w:hAnsi="宋体"/>
                <w:b/>
                <w:szCs w:val="21"/>
              </w:rPr>
            </w:pPr>
          </w:p>
        </w:tc>
        <w:tc>
          <w:tcPr>
            <w:tcW w:w="630" w:type="pct"/>
            <w:gridSpan w:val="3"/>
            <w:vAlign w:val="center"/>
          </w:tcPr>
          <w:p>
            <w:pPr>
              <w:spacing w:line="480" w:lineRule="auto"/>
              <w:jc w:val="center"/>
              <w:rPr>
                <w:rFonts w:ascii="宋体" w:hAnsi="宋体"/>
                <w:b/>
                <w:szCs w:val="21"/>
              </w:rPr>
            </w:pPr>
          </w:p>
        </w:tc>
        <w:tc>
          <w:tcPr>
            <w:tcW w:w="525" w:type="pct"/>
            <w:tcBorders>
              <w:right w:val="single" w:color="auto" w:sz="8" w:space="0"/>
            </w:tcBorders>
            <w:vAlign w:val="center"/>
          </w:tcPr>
          <w:p>
            <w:pPr>
              <w:spacing w:line="480" w:lineRule="auto"/>
              <w:jc w:val="center"/>
              <w:rPr>
                <w:rFonts w:ascii="宋体" w:hAnsi="宋体"/>
                <w:b/>
                <w:szCs w:val="21"/>
              </w:rPr>
            </w:pPr>
          </w:p>
        </w:tc>
        <w:tc>
          <w:tcPr>
            <w:tcW w:w="715" w:type="pct"/>
            <w:tcBorders>
              <w:left w:val="single" w:color="auto" w:sz="8" w:space="0"/>
            </w:tcBorders>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p>
        </w:tc>
        <w:tc>
          <w:tcPr>
            <w:tcW w:w="866" w:type="pct"/>
            <w:gridSpan w:val="3"/>
            <w:vAlign w:val="center"/>
          </w:tcPr>
          <w:p>
            <w:pPr>
              <w:spacing w:line="480" w:lineRule="auto"/>
              <w:jc w:val="center"/>
              <w:rPr>
                <w:rFonts w:ascii="宋体" w:hAnsi="宋体"/>
                <w:b/>
                <w:szCs w:val="21"/>
              </w:rPr>
            </w:pPr>
          </w:p>
        </w:tc>
        <w:tc>
          <w:tcPr>
            <w:tcW w:w="708" w:type="pct"/>
            <w:vAlign w:val="center"/>
          </w:tcPr>
          <w:p>
            <w:pPr>
              <w:spacing w:line="480" w:lineRule="auto"/>
              <w:jc w:val="center"/>
              <w:rPr>
                <w:rFonts w:ascii="宋体" w:hAnsi="宋体"/>
                <w:b/>
                <w:szCs w:val="21"/>
              </w:rPr>
            </w:pPr>
          </w:p>
        </w:tc>
        <w:tc>
          <w:tcPr>
            <w:tcW w:w="630" w:type="pct"/>
            <w:gridSpan w:val="2"/>
            <w:vAlign w:val="center"/>
          </w:tcPr>
          <w:p>
            <w:pPr>
              <w:spacing w:line="480" w:lineRule="auto"/>
              <w:jc w:val="center"/>
              <w:rPr>
                <w:rFonts w:ascii="宋体" w:hAnsi="宋体"/>
                <w:b/>
                <w:szCs w:val="21"/>
              </w:rPr>
            </w:pPr>
          </w:p>
        </w:tc>
        <w:tc>
          <w:tcPr>
            <w:tcW w:w="551" w:type="pct"/>
            <w:gridSpan w:val="2"/>
            <w:vAlign w:val="center"/>
          </w:tcPr>
          <w:p>
            <w:pPr>
              <w:spacing w:line="480" w:lineRule="auto"/>
              <w:jc w:val="center"/>
              <w:rPr>
                <w:rFonts w:ascii="宋体" w:hAnsi="宋体"/>
                <w:b/>
                <w:szCs w:val="21"/>
              </w:rPr>
            </w:pPr>
          </w:p>
        </w:tc>
        <w:tc>
          <w:tcPr>
            <w:tcW w:w="630" w:type="pct"/>
            <w:gridSpan w:val="3"/>
            <w:vAlign w:val="center"/>
          </w:tcPr>
          <w:p>
            <w:pPr>
              <w:spacing w:line="480" w:lineRule="auto"/>
              <w:jc w:val="center"/>
              <w:rPr>
                <w:rFonts w:ascii="宋体" w:hAnsi="宋体"/>
                <w:b/>
                <w:szCs w:val="21"/>
              </w:rPr>
            </w:pPr>
          </w:p>
        </w:tc>
        <w:tc>
          <w:tcPr>
            <w:tcW w:w="525" w:type="pct"/>
            <w:tcBorders>
              <w:right w:val="single" w:color="auto" w:sz="8" w:space="0"/>
            </w:tcBorders>
            <w:vAlign w:val="center"/>
          </w:tcPr>
          <w:p>
            <w:pPr>
              <w:spacing w:line="480" w:lineRule="auto"/>
              <w:jc w:val="center"/>
              <w:rPr>
                <w:rFonts w:ascii="宋体" w:hAnsi="宋体"/>
                <w:b/>
                <w:szCs w:val="21"/>
              </w:rPr>
            </w:pPr>
          </w:p>
        </w:tc>
        <w:tc>
          <w:tcPr>
            <w:tcW w:w="715" w:type="pct"/>
            <w:tcBorders>
              <w:left w:val="single" w:color="auto" w:sz="8" w:space="0"/>
            </w:tcBorders>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trPr>
        <w:tc>
          <w:tcPr>
            <w:tcW w:w="5000" w:type="pct"/>
            <w:gridSpan w:val="14"/>
            <w:vAlign w:val="center"/>
          </w:tcPr>
          <w:p>
            <w:pPr>
              <w:spacing w:line="480" w:lineRule="auto"/>
              <w:jc w:val="center"/>
              <w:rPr>
                <w:rFonts w:ascii="宋体" w:hAnsi="宋体"/>
                <w:b/>
                <w:szCs w:val="21"/>
              </w:rPr>
            </w:pPr>
            <w:r>
              <w:rPr>
                <w:rFonts w:hint="eastAsia" w:ascii="宋体" w:hAnsi="宋体"/>
                <w:b/>
                <w:szCs w:val="21"/>
              </w:rPr>
              <w:t>公司简介：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5000" w:type="pct"/>
            <w:gridSpan w:val="14"/>
            <w:vAlign w:val="center"/>
          </w:tcPr>
          <w:p>
            <w:pPr>
              <w:spacing w:line="480" w:lineRule="auto"/>
              <w:jc w:val="center"/>
              <w:rPr>
                <w:rFonts w:ascii="宋体" w:hAnsi="宋体"/>
                <w:b/>
                <w:szCs w:val="21"/>
              </w:rPr>
            </w:pPr>
            <w:r>
              <w:rPr>
                <w:rFonts w:hint="eastAsia" w:ascii="宋体" w:hAnsi="宋体"/>
                <w:b/>
                <w:szCs w:val="21"/>
              </w:rPr>
              <w:t>公司优势：</w:t>
            </w:r>
          </w:p>
        </w:tc>
      </w:tr>
    </w:tbl>
    <w:p>
      <w:pPr>
        <w:widowControl/>
        <w:jc w:val="left"/>
        <w:rPr>
          <w:rFonts w:ascii="宋体" w:hAnsi="宋体"/>
          <w:b/>
          <w:bCs/>
          <w:spacing w:val="10"/>
          <w:kern w:val="0"/>
          <w:sz w:val="28"/>
          <w:szCs w:val="28"/>
        </w:rPr>
      </w:pPr>
    </w:p>
    <w:p>
      <w:pPr>
        <w:widowControl/>
        <w:jc w:val="left"/>
        <w:rPr>
          <w:rFonts w:ascii="宋体" w:hAnsi="宋体"/>
          <w:b/>
          <w:sz w:val="24"/>
        </w:rPr>
      </w:pPr>
      <w:r>
        <w:rPr>
          <w:rFonts w:ascii="宋体" w:hAnsi="宋体"/>
          <w:b/>
          <w:sz w:val="24"/>
        </w:rPr>
        <w:br w:type="page"/>
      </w:r>
    </w:p>
    <w:p>
      <w:pPr>
        <w:widowControl/>
        <w:jc w:val="center"/>
        <w:rPr>
          <w:rFonts w:ascii="宋体" w:hAnsi="宋体"/>
          <w:b/>
          <w:bCs/>
          <w:sz w:val="28"/>
          <w:szCs w:val="28"/>
        </w:rPr>
      </w:pPr>
    </w:p>
    <w:p>
      <w:pPr>
        <w:pStyle w:val="19"/>
        <w:spacing w:line="360" w:lineRule="auto"/>
        <w:ind w:left="538" w:leftChars="256" w:firstLine="29" w:firstLineChars="12"/>
        <w:jc w:val="center"/>
        <w:rPr>
          <w:rFonts w:ascii="宋体" w:hAnsi="宋体"/>
          <w:b/>
          <w:sz w:val="24"/>
        </w:rPr>
      </w:pPr>
      <w:r>
        <w:rPr>
          <w:rFonts w:hint="eastAsia" w:ascii="宋体" w:hAnsi="宋体"/>
          <w:b/>
          <w:sz w:val="24"/>
        </w:rPr>
        <w:t>请根据《技术商务评审表》依次附以下材料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17"/>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1</w:t>
            </w:r>
          </w:p>
        </w:tc>
        <w:tc>
          <w:tcPr>
            <w:tcW w:w="6917" w:type="dxa"/>
            <w:vAlign w:val="center"/>
          </w:tcPr>
          <w:p>
            <w:pPr>
              <w:widowControl/>
              <w:spacing w:line="360" w:lineRule="auto"/>
              <w:jc w:val="center"/>
              <w:rPr>
                <w:rFonts w:ascii="宋体" w:hAnsi="宋体"/>
                <w:sz w:val="24"/>
              </w:rPr>
            </w:pPr>
            <w:r>
              <w:rPr>
                <w:rFonts w:hint="eastAsia" w:ascii="宋体" w:hAnsi="宋体"/>
                <w:sz w:val="24"/>
              </w:rPr>
              <w:t>企业组织架构与制度建设相关材料</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2</w:t>
            </w:r>
          </w:p>
        </w:tc>
        <w:tc>
          <w:tcPr>
            <w:tcW w:w="6917" w:type="dxa"/>
            <w:vAlign w:val="center"/>
          </w:tcPr>
          <w:p>
            <w:pPr>
              <w:widowControl/>
              <w:spacing w:line="360" w:lineRule="auto"/>
              <w:jc w:val="center"/>
              <w:rPr>
                <w:rFonts w:ascii="宋体" w:hAnsi="宋体"/>
                <w:sz w:val="24"/>
              </w:rPr>
            </w:pPr>
            <w:r>
              <w:rPr>
                <w:rFonts w:hint="eastAsia" w:ascii="宋体" w:hAnsi="宋体"/>
                <w:sz w:val="24"/>
              </w:rPr>
              <w:t>开展招投标活动场所彩色图片资料及数据说明材料</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3</w:t>
            </w:r>
          </w:p>
        </w:tc>
        <w:tc>
          <w:tcPr>
            <w:tcW w:w="6917" w:type="dxa"/>
            <w:vAlign w:val="center"/>
          </w:tcPr>
          <w:p>
            <w:pPr>
              <w:widowControl/>
              <w:spacing w:line="360" w:lineRule="auto"/>
              <w:jc w:val="center"/>
              <w:rPr>
                <w:rFonts w:ascii="宋体" w:hAnsi="宋体"/>
                <w:sz w:val="24"/>
              </w:rPr>
            </w:pPr>
            <w:r>
              <w:rPr>
                <w:rFonts w:hint="eastAsia" w:ascii="宋体" w:hAnsi="宋体"/>
                <w:sz w:val="24"/>
              </w:rPr>
              <w:t>档案管理制度、档案管理人员名单及档案库房照片</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4</w:t>
            </w:r>
          </w:p>
        </w:tc>
        <w:tc>
          <w:tcPr>
            <w:tcW w:w="6917" w:type="dxa"/>
            <w:vAlign w:val="center"/>
          </w:tcPr>
          <w:p>
            <w:pPr>
              <w:widowControl/>
              <w:spacing w:line="360" w:lineRule="auto"/>
              <w:jc w:val="center"/>
              <w:rPr>
                <w:rFonts w:ascii="宋体" w:hAnsi="宋体"/>
                <w:sz w:val="24"/>
              </w:rPr>
            </w:pPr>
            <w:r>
              <w:rPr>
                <w:rFonts w:hint="eastAsia" w:ascii="宋体" w:hAnsi="宋体"/>
                <w:sz w:val="24"/>
              </w:rPr>
              <w:t>电子招投标系统登录界面截图、评审界面截图、</w:t>
            </w:r>
            <w:r>
              <w:rPr>
                <w:rFonts w:ascii="宋体" w:hAnsi="宋体"/>
                <w:sz w:val="24"/>
              </w:rPr>
              <w:t>著作权登记证书</w:t>
            </w:r>
            <w:r>
              <w:rPr>
                <w:rFonts w:hint="eastAsia" w:ascii="宋体" w:hAnsi="宋体"/>
                <w:sz w:val="24"/>
              </w:rPr>
              <w:t>复印件</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5</w:t>
            </w:r>
          </w:p>
        </w:tc>
        <w:tc>
          <w:tcPr>
            <w:tcW w:w="6917" w:type="dxa"/>
            <w:vAlign w:val="center"/>
          </w:tcPr>
          <w:p>
            <w:pPr>
              <w:widowControl/>
              <w:spacing w:line="360" w:lineRule="auto"/>
              <w:jc w:val="center"/>
              <w:rPr>
                <w:rFonts w:ascii="宋体" w:hAnsi="宋体"/>
                <w:sz w:val="24"/>
              </w:rPr>
            </w:pPr>
            <w:r>
              <w:rPr>
                <w:rFonts w:hint="eastAsia" w:ascii="宋体" w:hAnsi="宋体"/>
                <w:sz w:val="24"/>
              </w:rPr>
              <w:t>专家库系统登录界面和抽取专家系统界面，专家数量数据界面</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6</w:t>
            </w:r>
          </w:p>
        </w:tc>
        <w:tc>
          <w:tcPr>
            <w:tcW w:w="6917" w:type="dxa"/>
            <w:vAlign w:val="center"/>
          </w:tcPr>
          <w:p>
            <w:pPr>
              <w:widowControl/>
              <w:spacing w:line="360" w:lineRule="auto"/>
              <w:jc w:val="center"/>
              <w:rPr>
                <w:rFonts w:ascii="宋体" w:hAnsi="宋体"/>
                <w:sz w:val="24"/>
              </w:rPr>
            </w:pPr>
            <w:r>
              <w:rPr>
                <w:rFonts w:hint="eastAsia" w:ascii="宋体" w:hAnsi="宋体"/>
                <w:sz w:val="24"/>
              </w:rPr>
              <w:t>ISO证书复印件和“全国认证认可信息公共服务平台”查询结果截图</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7</w:t>
            </w:r>
          </w:p>
        </w:tc>
        <w:tc>
          <w:tcPr>
            <w:tcW w:w="6917" w:type="dxa"/>
            <w:vAlign w:val="center"/>
          </w:tcPr>
          <w:p>
            <w:pPr>
              <w:widowControl/>
              <w:spacing w:line="360" w:lineRule="auto"/>
              <w:jc w:val="center"/>
              <w:rPr>
                <w:rFonts w:ascii="宋体" w:hAnsi="宋体"/>
                <w:sz w:val="24"/>
              </w:rPr>
            </w:pPr>
            <w:r>
              <w:rPr>
                <w:rFonts w:hint="eastAsia" w:ascii="宋体" w:hAnsi="宋体"/>
                <w:sz w:val="24"/>
              </w:rPr>
              <w:t>响应供应商</w:t>
            </w:r>
            <w:r>
              <w:rPr>
                <w:rFonts w:ascii="宋体" w:hAnsi="宋体"/>
                <w:sz w:val="24"/>
              </w:rPr>
              <w:t>与律师事务所签定的合同复印件</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widowControl/>
              <w:spacing w:line="360" w:lineRule="auto"/>
              <w:jc w:val="center"/>
              <w:rPr>
                <w:rFonts w:ascii="宋体" w:hAnsi="宋体"/>
                <w:sz w:val="24"/>
              </w:rPr>
            </w:pPr>
            <w:r>
              <w:rPr>
                <w:rFonts w:hint="eastAsia" w:ascii="宋体" w:hAnsi="宋体"/>
                <w:sz w:val="24"/>
              </w:rPr>
              <w:t>8</w:t>
            </w:r>
          </w:p>
        </w:tc>
        <w:tc>
          <w:tcPr>
            <w:tcW w:w="6917" w:type="dxa"/>
            <w:vAlign w:val="center"/>
          </w:tcPr>
          <w:p>
            <w:pPr>
              <w:widowControl/>
              <w:spacing w:line="360" w:lineRule="auto"/>
              <w:jc w:val="center"/>
              <w:rPr>
                <w:rFonts w:ascii="宋体" w:hAnsi="宋体"/>
                <w:sz w:val="24"/>
              </w:rPr>
            </w:pPr>
            <w:r>
              <w:rPr>
                <w:rFonts w:hint="eastAsia" w:ascii="宋体" w:hAnsi="宋体"/>
                <w:sz w:val="24"/>
              </w:rPr>
              <w:t>质疑预防机制方案</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9</w:t>
            </w:r>
          </w:p>
        </w:tc>
        <w:tc>
          <w:tcPr>
            <w:tcW w:w="6917" w:type="dxa"/>
            <w:vAlign w:val="center"/>
          </w:tcPr>
          <w:p>
            <w:pPr>
              <w:widowControl/>
              <w:spacing w:line="360" w:lineRule="auto"/>
              <w:jc w:val="center"/>
              <w:rPr>
                <w:rFonts w:ascii="宋体" w:hAnsi="宋体"/>
                <w:sz w:val="24"/>
              </w:rPr>
            </w:pPr>
            <w:r>
              <w:rPr>
                <w:rFonts w:hint="eastAsia" w:ascii="宋体" w:hAnsi="宋体"/>
                <w:sz w:val="24"/>
              </w:rPr>
              <w:t>投诉预防机制方案</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10</w:t>
            </w:r>
          </w:p>
        </w:tc>
        <w:tc>
          <w:tcPr>
            <w:tcW w:w="6917" w:type="dxa"/>
            <w:vAlign w:val="center"/>
          </w:tcPr>
          <w:p>
            <w:pPr>
              <w:widowControl/>
              <w:spacing w:line="360" w:lineRule="auto"/>
              <w:jc w:val="center"/>
              <w:rPr>
                <w:rFonts w:ascii="宋体" w:hAnsi="宋体"/>
                <w:sz w:val="24"/>
              </w:rPr>
            </w:pPr>
            <w:r>
              <w:rPr>
                <w:rFonts w:hint="eastAsia" w:ascii="宋体" w:hAnsi="宋体"/>
                <w:sz w:val="24"/>
              </w:rPr>
              <w:t>获得采购单位招标代理资格证明文件</w:t>
            </w:r>
          </w:p>
          <w:p>
            <w:pPr>
              <w:widowControl/>
              <w:spacing w:line="360" w:lineRule="auto"/>
              <w:jc w:val="center"/>
              <w:rPr>
                <w:rFonts w:ascii="宋体" w:hAnsi="宋体"/>
                <w:sz w:val="24"/>
              </w:rPr>
            </w:pPr>
            <w:r>
              <w:rPr>
                <w:rFonts w:hint="eastAsia" w:ascii="宋体" w:hAnsi="宋体"/>
                <w:sz w:val="24"/>
              </w:rPr>
              <w:t>（中标/中选/入围通知书/入围框架协议书/采购单位证明等材料）的复印件</w:t>
            </w:r>
          </w:p>
        </w:tc>
        <w:tc>
          <w:tcPr>
            <w:tcW w:w="1991" w:type="dxa"/>
          </w:tcPr>
          <w:p>
            <w:pPr>
              <w:widowControl/>
              <w:spacing w:line="360" w:lineRule="auto"/>
              <w:jc w:val="center"/>
              <w:rPr>
                <w:rFonts w:ascii="宋体" w:hAnsi="宋体"/>
                <w:szCs w:val="21"/>
              </w:rPr>
            </w:pPr>
            <w:r>
              <w:rPr>
                <w:rFonts w:hint="eastAsia" w:ascii="宋体" w:hAnsi="宋体"/>
                <w:szCs w:val="21"/>
              </w:rPr>
              <w:t>需填写《表格1 招标代理资格统计表》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11</w:t>
            </w:r>
          </w:p>
        </w:tc>
        <w:tc>
          <w:tcPr>
            <w:tcW w:w="6917" w:type="dxa"/>
            <w:vAlign w:val="center"/>
          </w:tcPr>
          <w:p>
            <w:pPr>
              <w:widowControl/>
              <w:spacing w:line="360" w:lineRule="auto"/>
              <w:jc w:val="center"/>
              <w:rPr>
                <w:rFonts w:ascii="宋体" w:hAnsi="宋体"/>
                <w:sz w:val="24"/>
              </w:rPr>
            </w:pPr>
            <w:r>
              <w:rPr>
                <w:rFonts w:hint="eastAsia" w:ascii="宋体" w:hAnsi="宋体"/>
                <w:sz w:val="24"/>
              </w:rPr>
              <w:t>招标采购项目经验证明材料</w:t>
            </w:r>
          </w:p>
        </w:tc>
        <w:tc>
          <w:tcPr>
            <w:tcW w:w="1991" w:type="dxa"/>
          </w:tcPr>
          <w:p>
            <w:pPr>
              <w:widowControl/>
              <w:spacing w:line="360" w:lineRule="auto"/>
              <w:jc w:val="center"/>
              <w:rPr>
                <w:rFonts w:ascii="宋体" w:hAnsi="宋体"/>
                <w:szCs w:val="21"/>
              </w:rPr>
            </w:pPr>
            <w:r>
              <w:rPr>
                <w:rFonts w:hint="eastAsia" w:ascii="宋体" w:hAnsi="宋体"/>
                <w:szCs w:val="21"/>
              </w:rPr>
              <w:t>需填写《表格2招标采购项目经验》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widowControl/>
              <w:spacing w:line="360" w:lineRule="auto"/>
              <w:jc w:val="center"/>
              <w:rPr>
                <w:rFonts w:ascii="宋体" w:hAnsi="宋体"/>
                <w:sz w:val="24"/>
              </w:rPr>
            </w:pPr>
            <w:r>
              <w:rPr>
                <w:rFonts w:hint="eastAsia" w:ascii="宋体" w:hAnsi="宋体"/>
                <w:sz w:val="24"/>
              </w:rPr>
              <w:t>12</w:t>
            </w:r>
          </w:p>
        </w:tc>
        <w:tc>
          <w:tcPr>
            <w:tcW w:w="6917" w:type="dxa"/>
            <w:vAlign w:val="center"/>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团队人员组织架构，项目负责人及团队人员社保证明材料，</w:t>
            </w:r>
          </w:p>
          <w:p>
            <w:pPr>
              <w:widowControl/>
              <w:spacing w:line="360" w:lineRule="auto"/>
              <w:jc w:val="center"/>
              <w:rPr>
                <w:rFonts w:ascii="宋体" w:hAnsi="宋体"/>
                <w:sz w:val="24"/>
              </w:rPr>
            </w:pPr>
            <w:r>
              <w:rPr>
                <w:rFonts w:hint="eastAsia" w:asciiTheme="minorEastAsia" w:hAnsiTheme="minorEastAsia" w:eastAsiaTheme="minorEastAsia"/>
                <w:sz w:val="24"/>
              </w:rPr>
              <w:t>工作履历材料，相关证书复印件</w:t>
            </w:r>
          </w:p>
        </w:tc>
        <w:tc>
          <w:tcPr>
            <w:tcW w:w="1991" w:type="dxa"/>
          </w:tcPr>
          <w:p>
            <w:pPr>
              <w:widowControl/>
              <w:spacing w:line="360" w:lineRule="auto"/>
              <w:jc w:val="center"/>
              <w:rPr>
                <w:rFonts w:asciiTheme="minorEastAsia" w:hAnsiTheme="minorEastAsia" w:eastAsiaTheme="minorEastAsia"/>
                <w:sz w:val="24"/>
              </w:rPr>
            </w:pPr>
            <w:r>
              <w:rPr>
                <w:rFonts w:hint="eastAsia" w:ascii="宋体" w:hAnsi="宋体"/>
                <w:szCs w:val="21"/>
              </w:rPr>
              <w:t>需填写《表格3 拟投入本项目人员情况》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13</w:t>
            </w:r>
          </w:p>
        </w:tc>
        <w:tc>
          <w:tcPr>
            <w:tcW w:w="6917" w:type="dxa"/>
            <w:vAlign w:val="center"/>
          </w:tcPr>
          <w:p>
            <w:pPr>
              <w:widowControl/>
              <w:spacing w:line="360" w:lineRule="auto"/>
              <w:jc w:val="center"/>
              <w:rPr>
                <w:rFonts w:asciiTheme="minorEastAsia" w:hAnsiTheme="minorEastAsia" w:eastAsiaTheme="minorEastAsia"/>
                <w:sz w:val="24"/>
              </w:rPr>
            </w:pPr>
            <w:r>
              <w:rPr>
                <w:rFonts w:hint="eastAsia" w:ascii="宋体" w:hAnsi="宋体"/>
                <w:sz w:val="24"/>
              </w:rPr>
              <w:t>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或2022年</w:t>
            </w:r>
            <w:r>
              <w:rPr>
                <w:rFonts w:hint="eastAsia" w:ascii="宋体" w:hAnsi="宋体"/>
                <w:sz w:val="24"/>
              </w:rPr>
              <w:t>财务报告复印件或202</w:t>
            </w:r>
            <w:r>
              <w:rPr>
                <w:rFonts w:hint="eastAsia" w:ascii="宋体" w:hAnsi="宋体"/>
                <w:sz w:val="24"/>
                <w:lang w:val="en-US" w:eastAsia="zh-CN"/>
              </w:rPr>
              <w:t>3</w:t>
            </w:r>
            <w:r>
              <w:rPr>
                <w:rFonts w:hint="eastAsia" w:ascii="宋体" w:hAnsi="宋体"/>
                <w:sz w:val="24"/>
              </w:rPr>
              <w:t>年内由基本开户行出具的资信证明材料复印件</w:t>
            </w:r>
          </w:p>
        </w:tc>
        <w:tc>
          <w:tcPr>
            <w:tcW w:w="1991" w:type="dxa"/>
          </w:tcPr>
          <w:p>
            <w:pPr>
              <w:widowControl/>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w:t>
            </w:r>
          </w:p>
        </w:tc>
        <w:tc>
          <w:tcPr>
            <w:tcW w:w="6917" w:type="dxa"/>
            <w:vAlign w:val="center"/>
          </w:tcPr>
          <w:p>
            <w:pPr>
              <w:widowControl/>
              <w:spacing w:line="360" w:lineRule="auto"/>
              <w:jc w:val="center"/>
              <w:rPr>
                <w:rFonts w:ascii="宋体" w:hAnsi="宋体"/>
                <w:sz w:val="24"/>
              </w:rPr>
            </w:pPr>
            <w:r>
              <w:rPr>
                <w:rFonts w:hint="eastAsia" w:ascii="宋体" w:hAnsi="宋体"/>
                <w:sz w:val="24"/>
              </w:rPr>
              <w:t>根据技术商务评审表需要的其他文件</w:t>
            </w:r>
          </w:p>
        </w:tc>
        <w:tc>
          <w:tcPr>
            <w:tcW w:w="1991" w:type="dxa"/>
          </w:tcPr>
          <w:p>
            <w:pPr>
              <w:widowControl/>
              <w:spacing w:line="360" w:lineRule="auto"/>
              <w:jc w:val="center"/>
              <w:rPr>
                <w:rFonts w:asciiTheme="minorEastAsia" w:hAnsiTheme="minorEastAsia" w:eastAsiaTheme="minorEastAsia"/>
                <w:sz w:val="24"/>
              </w:rPr>
            </w:pPr>
          </w:p>
        </w:tc>
      </w:tr>
    </w:tbl>
    <w:p>
      <w:pPr>
        <w:widowControl/>
        <w:spacing w:line="360" w:lineRule="auto"/>
        <w:jc w:val="center"/>
        <w:rPr>
          <w:rFonts w:ascii="宋体" w:hAnsi="宋体"/>
          <w:sz w:val="24"/>
        </w:rPr>
      </w:pPr>
    </w:p>
    <w:p>
      <w:r>
        <w:br w:type="page"/>
      </w:r>
    </w:p>
    <w:p>
      <w:pPr>
        <w:jc w:val="center"/>
      </w:pPr>
      <w:r>
        <w:rPr>
          <w:rFonts w:hint="eastAsia" w:ascii="宋体" w:hAnsi="宋体" w:cs="宋体"/>
          <w:b/>
          <w:bCs/>
          <w:sz w:val="24"/>
        </w:rPr>
        <w:t>表格1 招标代理资格统计表</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1"/>
        <w:gridCol w:w="2103"/>
        <w:gridCol w:w="2236"/>
        <w:gridCol w:w="1994"/>
        <w:gridCol w:w="26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5"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序号</w:t>
            </w:r>
          </w:p>
        </w:tc>
        <w:tc>
          <w:tcPr>
            <w:tcW w:w="1078"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采购单位名称</w:t>
            </w:r>
          </w:p>
        </w:tc>
        <w:tc>
          <w:tcPr>
            <w:tcW w:w="1146"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资格确定时间</w:t>
            </w:r>
          </w:p>
        </w:tc>
        <w:tc>
          <w:tcPr>
            <w:tcW w:w="1022"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服务年限</w:t>
            </w:r>
          </w:p>
        </w:tc>
        <w:tc>
          <w:tcPr>
            <w:tcW w:w="1379"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业主单位联系人、联系电话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s="宋体"/>
                <w:sz w:val="24"/>
              </w:rPr>
            </w:pPr>
            <w:r>
              <w:rPr>
                <w:rFonts w:hint="eastAsia" w:ascii="宋体" w:hAnsi="宋体" w:cs="宋体"/>
                <w:sz w:val="24"/>
              </w:rPr>
              <w:t>1</w:t>
            </w: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s="宋体"/>
                <w:sz w:val="24"/>
              </w:rPr>
            </w:pPr>
            <w:r>
              <w:rPr>
                <w:rFonts w:hint="eastAsia" w:ascii="宋体" w:hAnsi="宋体" w:cs="宋体"/>
                <w:sz w:val="24"/>
              </w:rPr>
              <w:t>2</w:t>
            </w: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s="宋体"/>
                <w:sz w:val="24"/>
              </w:rPr>
            </w:pPr>
            <w:r>
              <w:rPr>
                <w:rFonts w:hint="eastAsia" w:ascii="宋体" w:hAnsi="宋体" w:cs="宋体"/>
                <w:sz w:val="24"/>
              </w:rPr>
              <w:t>3</w:t>
            </w: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r>
              <w:rPr>
                <w:rFonts w:hint="eastAsia" w:ascii="宋体" w:hAnsi="宋体" w:cs="宋体"/>
                <w:sz w:val="24"/>
              </w:rPr>
              <w:t>……</w:t>
            </w: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000" w:type="pct"/>
            <w:gridSpan w:val="5"/>
            <w:tcBorders>
              <w:top w:val="single" w:color="auto" w:sz="6" w:space="0"/>
              <w:left w:val="single" w:color="auto" w:sz="6" w:space="0"/>
              <w:bottom w:val="single" w:color="auto" w:sz="6" w:space="0"/>
              <w:right w:val="single" w:color="auto" w:sz="6" w:space="0"/>
            </w:tcBorders>
          </w:tcPr>
          <w:p>
            <w:pPr>
              <w:pStyle w:val="6"/>
              <w:ind w:firstLine="480"/>
              <w:jc w:val="center"/>
              <w:rPr>
                <w:rFonts w:ascii="宋体" w:hAnsi="宋体" w:cs="宋体"/>
                <w:sz w:val="24"/>
              </w:rPr>
            </w:pPr>
            <w:r>
              <w:rPr>
                <w:rFonts w:hint="eastAsia" w:ascii="宋体" w:hAnsi="宋体"/>
                <w:sz w:val="24"/>
              </w:rPr>
              <w:t>注：根据评审表的要求提供相应资料附在该表后。</w:t>
            </w:r>
          </w:p>
        </w:tc>
      </w:tr>
    </w:tbl>
    <w:p>
      <w:pPr>
        <w:pStyle w:val="6"/>
        <w:ind w:firstLine="0" w:firstLineChars="0"/>
        <w:jc w:val="center"/>
        <w:rPr>
          <w:rFonts w:ascii="宋体" w:hAnsi="宋体"/>
          <w:b/>
          <w:bCs/>
          <w:sz w:val="24"/>
        </w:rPr>
      </w:pPr>
    </w:p>
    <w:p>
      <w:pPr>
        <w:pStyle w:val="6"/>
        <w:ind w:firstLine="0" w:firstLineChars="0"/>
        <w:jc w:val="center"/>
        <w:rPr>
          <w:rFonts w:ascii="宋体" w:hAnsi="宋体"/>
          <w:b/>
          <w:bCs/>
          <w:sz w:val="24"/>
        </w:rPr>
      </w:pPr>
    </w:p>
    <w:p>
      <w:pPr>
        <w:pStyle w:val="6"/>
        <w:ind w:firstLine="0" w:firstLineChars="0"/>
        <w:jc w:val="center"/>
        <w:rPr>
          <w:rFonts w:ascii="宋体" w:hAnsi="宋体"/>
        </w:rPr>
      </w:pPr>
      <w:r>
        <w:rPr>
          <w:rFonts w:hint="eastAsia" w:ascii="宋体" w:hAnsi="宋体"/>
          <w:b/>
          <w:bCs/>
          <w:sz w:val="24"/>
        </w:rPr>
        <w:t>表格2</w:t>
      </w:r>
      <w:r>
        <w:rPr>
          <w:rFonts w:hint="eastAsia" w:ascii="宋体" w:hAnsi="宋体"/>
          <w:b/>
          <w:sz w:val="24"/>
        </w:rPr>
        <w:t>招标采购项目经验</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147"/>
        <w:gridCol w:w="2002"/>
        <w:gridCol w:w="1963"/>
        <w:gridCol w:w="196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序号</w:t>
            </w: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项目  类型</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采购项目名称</w:t>
            </w: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预算金额</w:t>
            </w:r>
          </w:p>
          <w:p>
            <w:pPr>
              <w:jc w:val="center"/>
              <w:rPr>
                <w:rFonts w:ascii="宋体" w:hAnsi="宋体"/>
                <w:b/>
                <w:bCs/>
                <w:sz w:val="24"/>
              </w:rPr>
            </w:pPr>
            <w:r>
              <w:rPr>
                <w:rFonts w:hint="eastAsia" w:ascii="宋体" w:hAnsi="宋体" w:cs="宋体"/>
                <w:b/>
                <w:bCs/>
                <w:sz w:val="24"/>
              </w:rPr>
              <w:t>（万元）</w:t>
            </w: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cs="宋体"/>
                <w:b/>
                <w:bCs/>
                <w:sz w:val="24"/>
              </w:rPr>
              <w:t>委托协议签订时间</w:t>
            </w: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cs="宋体"/>
                <w:b/>
                <w:bCs/>
                <w:sz w:val="24"/>
              </w:rPr>
              <w:t>业主单位联系人、联系电话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588" w:type="pct"/>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进口机电产品国际招标项目</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588" w:type="pct"/>
            <w:vMerge w:val="continue"/>
            <w:tcBorders>
              <w:left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588" w:type="pct"/>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588" w:type="pct"/>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政府采购货物类项目</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pStyle w:val="75"/>
              <w:rPr>
                <w:rFonts w:ascii="宋体" w:hAnsi="宋体"/>
                <w:color w:val="auto"/>
                <w:sz w:val="24"/>
                <w:szCs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588" w:type="pct"/>
            <w:vMerge w:val="continue"/>
            <w:tcBorders>
              <w:left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pStyle w:val="75"/>
              <w:rPr>
                <w:rFonts w:ascii="宋体" w:hAnsi="宋体"/>
                <w:color w:val="auto"/>
                <w:sz w:val="24"/>
                <w:szCs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588" w:type="pct"/>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pStyle w:val="75"/>
              <w:rPr>
                <w:rFonts w:ascii="宋体" w:hAnsi="宋体"/>
                <w:color w:val="auto"/>
                <w:sz w:val="24"/>
                <w:szCs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588" w:type="pct"/>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政府采购服务类项目</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8</w:t>
            </w:r>
          </w:p>
        </w:tc>
        <w:tc>
          <w:tcPr>
            <w:tcW w:w="588" w:type="pct"/>
            <w:vMerge w:val="continue"/>
            <w:tcBorders>
              <w:left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9</w:t>
            </w:r>
          </w:p>
        </w:tc>
        <w:tc>
          <w:tcPr>
            <w:tcW w:w="588" w:type="pct"/>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w:t>
            </w:r>
          </w:p>
        </w:tc>
        <w:tc>
          <w:tcPr>
            <w:tcW w:w="588" w:type="pct"/>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基建工程类项目</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w:t>
            </w:r>
          </w:p>
        </w:tc>
        <w:tc>
          <w:tcPr>
            <w:tcW w:w="588" w:type="pct"/>
            <w:vMerge w:val="continue"/>
            <w:tcBorders>
              <w:left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w:t>
            </w:r>
          </w:p>
        </w:tc>
        <w:tc>
          <w:tcPr>
            <w:tcW w:w="588" w:type="pct"/>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注：根据评审表的要求提供相应资料附在该表后。</w:t>
            </w:r>
          </w:p>
        </w:tc>
      </w:tr>
    </w:tbl>
    <w:p>
      <w:pPr>
        <w:tabs>
          <w:tab w:val="left" w:pos="540"/>
        </w:tabs>
        <w:spacing w:line="0" w:lineRule="atLeast"/>
        <w:rPr>
          <w:rFonts w:ascii="宋体" w:hAnsi="宋体"/>
          <w:b/>
          <w:sz w:val="18"/>
          <w:szCs w:val="18"/>
        </w:rPr>
      </w:pPr>
    </w:p>
    <w:p>
      <w:pPr>
        <w:widowControl/>
        <w:jc w:val="left"/>
        <w:rPr>
          <w:rFonts w:ascii="宋体" w:hAnsi="宋体"/>
          <w:b/>
          <w:sz w:val="18"/>
          <w:szCs w:val="18"/>
        </w:rPr>
      </w:pPr>
      <w:r>
        <w:rPr>
          <w:rFonts w:ascii="宋体" w:hAnsi="宋体"/>
          <w:b/>
          <w:sz w:val="18"/>
          <w:szCs w:val="18"/>
        </w:rPr>
        <w:br w:type="page"/>
      </w:r>
    </w:p>
    <w:p>
      <w:pPr>
        <w:tabs>
          <w:tab w:val="left" w:pos="540"/>
        </w:tabs>
        <w:spacing w:line="0" w:lineRule="atLeast"/>
        <w:jc w:val="center"/>
        <w:rPr>
          <w:rFonts w:ascii="宋体" w:hAnsi="宋体"/>
          <w:b/>
          <w:sz w:val="18"/>
          <w:szCs w:val="18"/>
        </w:rPr>
      </w:pPr>
      <w:r>
        <w:rPr>
          <w:rFonts w:hint="eastAsia" w:ascii="宋体" w:hAnsi="宋体"/>
          <w:b/>
          <w:bCs/>
          <w:sz w:val="24"/>
        </w:rPr>
        <w:t>表格3 拟投入本项目人员情况表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393"/>
        <w:gridCol w:w="1393"/>
        <w:gridCol w:w="1393"/>
        <w:gridCol w:w="1057"/>
        <w:gridCol w:w="141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7"/>
          </w:tcPr>
          <w:p>
            <w:pPr>
              <w:rPr>
                <w:rFonts w:ascii="宋体" w:hAnsi="宋体"/>
                <w:b/>
                <w:bCs/>
                <w:sz w:val="24"/>
              </w:rPr>
            </w:pPr>
            <w:r>
              <w:rPr>
                <w:rFonts w:hint="eastAsia" w:ascii="宋体" w:hAnsi="宋体"/>
                <w:b/>
                <w:bCs/>
                <w:sz w:val="24"/>
              </w:rPr>
              <w:t>1</w:t>
            </w:r>
            <w:r>
              <w:rPr>
                <w:rFonts w:hint="eastAsia" w:ascii="宋体" w:hAnsi="宋体"/>
                <w:b/>
                <w:bCs/>
                <w:sz w:val="24"/>
                <w:lang w:val="en-GB"/>
              </w:rPr>
              <w:t>.</w:t>
            </w:r>
            <w:r>
              <w:rPr>
                <w:rFonts w:hint="eastAsia" w:ascii="宋体" w:hAnsi="宋体"/>
                <w:b/>
                <w:bCs/>
                <w:sz w:val="24"/>
              </w:rPr>
              <w:t>项目负责人简介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pPr>
              <w:jc w:val="center"/>
              <w:rPr>
                <w:rFonts w:ascii="宋体" w:hAnsi="宋体"/>
                <w:b/>
              </w:rPr>
            </w:pPr>
            <w:r>
              <w:rPr>
                <w:rFonts w:hint="eastAsia" w:ascii="宋体" w:hAnsi="宋体"/>
                <w:b/>
              </w:rPr>
              <w:t>职责分工</w:t>
            </w:r>
          </w:p>
        </w:tc>
        <w:tc>
          <w:tcPr>
            <w:tcW w:w="714" w:type="pct"/>
            <w:vAlign w:val="center"/>
          </w:tcPr>
          <w:p>
            <w:pPr>
              <w:jc w:val="center"/>
              <w:rPr>
                <w:rFonts w:ascii="宋体" w:hAnsi="宋体"/>
                <w:b/>
              </w:rPr>
            </w:pPr>
            <w:r>
              <w:rPr>
                <w:rFonts w:hint="eastAsia" w:ascii="宋体" w:hAnsi="宋体"/>
                <w:b/>
              </w:rPr>
              <w:t>姓名</w:t>
            </w:r>
          </w:p>
        </w:tc>
        <w:tc>
          <w:tcPr>
            <w:tcW w:w="714" w:type="pct"/>
            <w:vAlign w:val="center"/>
          </w:tcPr>
          <w:p>
            <w:pPr>
              <w:jc w:val="center"/>
              <w:rPr>
                <w:rFonts w:ascii="宋体" w:hAnsi="宋体"/>
                <w:b/>
              </w:rPr>
            </w:pPr>
            <w:r>
              <w:rPr>
                <w:rFonts w:hint="eastAsia" w:ascii="宋体" w:hAnsi="宋体"/>
                <w:b/>
              </w:rPr>
              <w:t>现职务</w:t>
            </w:r>
          </w:p>
        </w:tc>
        <w:tc>
          <w:tcPr>
            <w:tcW w:w="714" w:type="pct"/>
            <w:vAlign w:val="center"/>
          </w:tcPr>
          <w:p>
            <w:pPr>
              <w:jc w:val="center"/>
              <w:rPr>
                <w:rFonts w:ascii="宋体" w:hAnsi="宋体"/>
                <w:b/>
              </w:rPr>
            </w:pPr>
            <w:r>
              <w:rPr>
                <w:rFonts w:hint="eastAsia" w:ascii="宋体" w:hAnsi="宋体"/>
                <w:b/>
              </w:rPr>
              <w:t>学历</w:t>
            </w:r>
          </w:p>
        </w:tc>
        <w:tc>
          <w:tcPr>
            <w:tcW w:w="542" w:type="pct"/>
            <w:vAlign w:val="center"/>
          </w:tcPr>
          <w:p>
            <w:pPr>
              <w:ind w:firstLine="12"/>
              <w:jc w:val="center"/>
              <w:rPr>
                <w:rFonts w:ascii="宋体" w:hAnsi="宋体"/>
                <w:b/>
              </w:rPr>
            </w:pPr>
            <w:r>
              <w:rPr>
                <w:rFonts w:hint="eastAsia" w:ascii="宋体" w:hAnsi="宋体"/>
                <w:b/>
              </w:rPr>
              <w:t>职称</w:t>
            </w:r>
          </w:p>
        </w:tc>
        <w:tc>
          <w:tcPr>
            <w:tcW w:w="727" w:type="pct"/>
            <w:vAlign w:val="center"/>
          </w:tcPr>
          <w:p>
            <w:pPr>
              <w:ind w:firstLine="12"/>
              <w:jc w:val="center"/>
              <w:rPr>
                <w:rFonts w:ascii="宋体" w:hAnsi="宋体"/>
                <w:b/>
              </w:rPr>
            </w:pPr>
            <w:r>
              <w:rPr>
                <w:rFonts w:hint="eastAsia" w:ascii="宋体" w:hAnsi="宋体"/>
                <w:b/>
              </w:rPr>
              <w:t>从事采购工作年限</w:t>
            </w:r>
          </w:p>
        </w:tc>
        <w:tc>
          <w:tcPr>
            <w:tcW w:w="875" w:type="pct"/>
            <w:vAlign w:val="center"/>
          </w:tcPr>
          <w:p>
            <w:pPr>
              <w:ind w:firstLine="12"/>
              <w:jc w:val="center"/>
              <w:rPr>
                <w:rFonts w:ascii="宋体" w:hAnsi="宋体"/>
                <w:b/>
              </w:rPr>
            </w:pPr>
            <w:r>
              <w:rPr>
                <w:rFonts w:hint="eastAsia" w:ascii="宋体" w:hAnsi="宋体"/>
                <w:b/>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14" w:type="pct"/>
            <w:vAlign w:val="center"/>
          </w:tcPr>
          <w:p>
            <w:pPr>
              <w:jc w:val="center"/>
              <w:rPr>
                <w:rFonts w:ascii="宋体" w:hAnsi="宋体"/>
                <w:b/>
              </w:rPr>
            </w:pPr>
            <w:r>
              <w:rPr>
                <w:rFonts w:ascii="宋体" w:hAnsi="宋体"/>
              </w:rPr>
              <w:t>项目负责人</w:t>
            </w: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000" w:type="pct"/>
            <w:gridSpan w:val="7"/>
            <w:vAlign w:val="center"/>
          </w:tcPr>
          <w:p>
            <w:pPr>
              <w:ind w:firstLine="12"/>
              <w:jc w:val="left"/>
              <w:rPr>
                <w:rFonts w:ascii="宋体" w:hAnsi="宋体"/>
                <w:b/>
              </w:rPr>
            </w:pPr>
            <w:r>
              <w:rPr>
                <w:rFonts w:hint="eastAsia" w:ascii="宋体" w:hAnsi="宋体"/>
                <w:b/>
                <w:bCs/>
                <w:sz w:val="24"/>
              </w:rPr>
              <w:t>2.项目负责人工作履历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pPr>
              <w:jc w:val="center"/>
              <w:rPr>
                <w:rFonts w:ascii="宋体" w:hAnsi="宋体"/>
                <w:b/>
              </w:rPr>
            </w:pPr>
            <w:r>
              <w:rPr>
                <w:rFonts w:hint="eastAsia" w:ascii="宋体" w:hAnsi="宋体"/>
                <w:b/>
              </w:rPr>
              <w:t>任职时间</w:t>
            </w:r>
          </w:p>
        </w:tc>
        <w:tc>
          <w:tcPr>
            <w:tcW w:w="714" w:type="pct"/>
            <w:vAlign w:val="center"/>
          </w:tcPr>
          <w:p>
            <w:pPr>
              <w:jc w:val="center"/>
              <w:rPr>
                <w:rFonts w:ascii="宋体" w:hAnsi="宋体"/>
                <w:b/>
              </w:rPr>
            </w:pPr>
            <w:r>
              <w:rPr>
                <w:rFonts w:hint="eastAsia" w:ascii="宋体" w:hAnsi="宋体"/>
                <w:b/>
              </w:rPr>
              <w:t>工作单位</w:t>
            </w:r>
          </w:p>
        </w:tc>
        <w:tc>
          <w:tcPr>
            <w:tcW w:w="1428" w:type="pct"/>
            <w:gridSpan w:val="2"/>
            <w:vAlign w:val="center"/>
          </w:tcPr>
          <w:p>
            <w:pPr>
              <w:jc w:val="center"/>
              <w:rPr>
                <w:rFonts w:ascii="宋体" w:hAnsi="宋体"/>
                <w:b/>
              </w:rPr>
            </w:pPr>
            <w:r>
              <w:rPr>
                <w:rFonts w:hint="eastAsia" w:ascii="宋体" w:hAnsi="宋体"/>
                <w:b/>
              </w:rPr>
              <w:t>工作内容</w:t>
            </w:r>
          </w:p>
        </w:tc>
        <w:tc>
          <w:tcPr>
            <w:tcW w:w="542" w:type="pct"/>
            <w:vAlign w:val="center"/>
          </w:tcPr>
          <w:p>
            <w:pPr>
              <w:jc w:val="center"/>
              <w:rPr>
                <w:rFonts w:ascii="宋体" w:hAnsi="宋体"/>
                <w:b/>
              </w:rPr>
            </w:pPr>
            <w:r>
              <w:rPr>
                <w:rFonts w:hint="eastAsia" w:ascii="宋体" w:hAnsi="宋体"/>
                <w:b/>
              </w:rPr>
              <w:t>所任职务</w:t>
            </w:r>
          </w:p>
        </w:tc>
        <w:tc>
          <w:tcPr>
            <w:tcW w:w="727" w:type="pct"/>
            <w:vAlign w:val="center"/>
          </w:tcPr>
          <w:p>
            <w:pPr>
              <w:ind w:firstLine="12"/>
              <w:jc w:val="center"/>
              <w:rPr>
                <w:rFonts w:ascii="宋体" w:hAnsi="宋体"/>
                <w:b/>
              </w:rPr>
            </w:pPr>
            <w:r>
              <w:rPr>
                <w:rFonts w:hint="eastAsia" w:ascii="宋体" w:hAnsi="宋体"/>
                <w:b/>
              </w:rPr>
              <w:t>证明人</w:t>
            </w:r>
          </w:p>
        </w:tc>
        <w:tc>
          <w:tcPr>
            <w:tcW w:w="875" w:type="pct"/>
            <w:vAlign w:val="center"/>
          </w:tcPr>
          <w:p>
            <w:pPr>
              <w:ind w:firstLine="12"/>
              <w:jc w:val="center"/>
              <w:rPr>
                <w:rFonts w:ascii="宋体" w:hAnsi="宋体"/>
                <w:b/>
              </w:rPr>
            </w:pPr>
            <w:r>
              <w:rPr>
                <w:rFonts w:hint="eastAsia" w:ascii="宋体" w:hAnsi="宋体"/>
                <w:b/>
              </w:rPr>
              <w:t>证明人联系电话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00" w:type="pct"/>
            <w:gridSpan w:val="7"/>
            <w:vAlign w:val="center"/>
          </w:tcPr>
          <w:p>
            <w:pPr>
              <w:ind w:firstLine="12"/>
              <w:jc w:val="left"/>
              <w:rPr>
                <w:rFonts w:ascii="宋体" w:hAnsi="宋体"/>
                <w:b/>
              </w:rPr>
            </w:pPr>
            <w:r>
              <w:rPr>
                <w:rFonts w:hint="eastAsia" w:ascii="宋体" w:hAnsi="宋体"/>
                <w:b/>
                <w:bCs/>
                <w:sz w:val="24"/>
              </w:rPr>
              <w:t>3.投入本项目的其它主要项目人员情况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pPr>
              <w:jc w:val="center"/>
              <w:rPr>
                <w:rFonts w:ascii="宋体" w:hAnsi="宋体"/>
              </w:rPr>
            </w:pPr>
            <w:r>
              <w:rPr>
                <w:rFonts w:hint="eastAsia" w:ascii="宋体" w:hAnsi="宋体"/>
                <w:b/>
              </w:rPr>
              <w:t>职责分工</w:t>
            </w:r>
          </w:p>
        </w:tc>
        <w:tc>
          <w:tcPr>
            <w:tcW w:w="714" w:type="pct"/>
            <w:vAlign w:val="center"/>
          </w:tcPr>
          <w:p>
            <w:pPr>
              <w:jc w:val="center"/>
              <w:rPr>
                <w:rFonts w:ascii="宋体" w:hAnsi="宋体"/>
                <w:b/>
              </w:rPr>
            </w:pPr>
            <w:r>
              <w:rPr>
                <w:rFonts w:hint="eastAsia" w:ascii="宋体" w:hAnsi="宋体"/>
                <w:b/>
              </w:rPr>
              <w:t>姓名</w:t>
            </w:r>
          </w:p>
        </w:tc>
        <w:tc>
          <w:tcPr>
            <w:tcW w:w="714" w:type="pct"/>
            <w:vAlign w:val="center"/>
          </w:tcPr>
          <w:p>
            <w:pPr>
              <w:jc w:val="center"/>
              <w:rPr>
                <w:rFonts w:ascii="宋体" w:hAnsi="宋体"/>
                <w:b/>
              </w:rPr>
            </w:pPr>
            <w:r>
              <w:rPr>
                <w:rFonts w:hint="eastAsia" w:ascii="宋体" w:hAnsi="宋体"/>
                <w:b/>
              </w:rPr>
              <w:t>现职务</w:t>
            </w:r>
          </w:p>
        </w:tc>
        <w:tc>
          <w:tcPr>
            <w:tcW w:w="714" w:type="pct"/>
            <w:vAlign w:val="center"/>
          </w:tcPr>
          <w:p>
            <w:pPr>
              <w:jc w:val="center"/>
              <w:rPr>
                <w:rFonts w:ascii="宋体" w:hAnsi="宋体"/>
                <w:b/>
              </w:rPr>
            </w:pPr>
            <w:r>
              <w:rPr>
                <w:rFonts w:hint="eastAsia" w:ascii="宋体" w:hAnsi="宋体"/>
                <w:b/>
              </w:rPr>
              <w:t>学历</w:t>
            </w:r>
          </w:p>
        </w:tc>
        <w:tc>
          <w:tcPr>
            <w:tcW w:w="542" w:type="pct"/>
            <w:vAlign w:val="center"/>
          </w:tcPr>
          <w:p>
            <w:pPr>
              <w:ind w:firstLine="12"/>
              <w:jc w:val="center"/>
              <w:rPr>
                <w:rFonts w:ascii="宋体" w:hAnsi="宋体"/>
                <w:b/>
              </w:rPr>
            </w:pPr>
            <w:r>
              <w:rPr>
                <w:rFonts w:hint="eastAsia" w:ascii="宋体" w:hAnsi="宋体"/>
                <w:b/>
              </w:rPr>
              <w:t>职称</w:t>
            </w:r>
          </w:p>
        </w:tc>
        <w:tc>
          <w:tcPr>
            <w:tcW w:w="727" w:type="pct"/>
            <w:vAlign w:val="center"/>
          </w:tcPr>
          <w:p>
            <w:pPr>
              <w:ind w:firstLine="12"/>
              <w:jc w:val="center"/>
              <w:rPr>
                <w:rFonts w:ascii="宋体" w:hAnsi="宋体"/>
                <w:b/>
              </w:rPr>
            </w:pPr>
            <w:r>
              <w:rPr>
                <w:rFonts w:hint="eastAsia" w:ascii="宋体" w:hAnsi="宋体"/>
                <w:b/>
              </w:rPr>
              <w:t>采购工作年限</w:t>
            </w:r>
          </w:p>
        </w:tc>
        <w:tc>
          <w:tcPr>
            <w:tcW w:w="875" w:type="pct"/>
            <w:vAlign w:val="center"/>
          </w:tcPr>
          <w:p>
            <w:pPr>
              <w:ind w:firstLine="12"/>
              <w:jc w:val="center"/>
              <w:rPr>
                <w:rFonts w:ascii="宋体" w:hAnsi="宋体"/>
                <w:b/>
              </w:rPr>
            </w:pPr>
            <w:r>
              <w:rPr>
                <w:rFonts w:hint="eastAsia" w:ascii="宋体" w:hAnsi="宋体"/>
                <w:b/>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4" w:type="pct"/>
            <w:vAlign w:val="center"/>
          </w:tcPr>
          <w:p>
            <w:pPr>
              <w:jc w:val="center"/>
              <w:rPr>
                <w:rFonts w:ascii="宋体" w:hAnsi="宋体"/>
              </w:rPr>
            </w:pPr>
            <w:r>
              <w:rPr>
                <w:rFonts w:hint="eastAsia" w:ascii="宋体" w:hAnsi="宋体"/>
              </w:rPr>
              <w:t>……</w:t>
            </w: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ind w:firstLine="12"/>
              <w:jc w:val="center"/>
              <w:rPr>
                <w:rFonts w:ascii="宋体" w:hAnsi="宋体"/>
                <w:b/>
              </w:rPr>
            </w:pPr>
            <w:r>
              <w:rPr>
                <w:rFonts w:hint="eastAsia" w:ascii="宋体" w:hAnsi="宋体"/>
                <w:sz w:val="24"/>
              </w:rPr>
              <w:t>注：根据评审表的要求提供相应资料附在该表后。</w:t>
            </w:r>
          </w:p>
        </w:tc>
      </w:tr>
    </w:tbl>
    <w:p>
      <w:pPr>
        <w:spacing w:line="0" w:lineRule="atLeast"/>
        <w:rPr>
          <w:rFonts w:ascii="宋体" w:hAnsi="宋体"/>
          <w:lang w:val="en-GB"/>
        </w:rPr>
      </w:pPr>
    </w:p>
    <w:p>
      <w:pPr>
        <w:spacing w:line="0" w:lineRule="atLeast"/>
        <w:rPr>
          <w:rFonts w:ascii="宋体" w:hAnsi="宋体"/>
        </w:rPr>
      </w:pPr>
    </w:p>
    <w:p>
      <w:pPr>
        <w:spacing w:line="0" w:lineRule="atLeast"/>
        <w:rPr>
          <w:rFonts w:ascii="宋体" w:hAnsi="宋体"/>
        </w:rPr>
      </w:pPr>
    </w:p>
    <w:p>
      <w:pPr>
        <w:spacing w:line="0" w:lineRule="atLeast"/>
        <w:jc w:val="center"/>
        <w:rPr>
          <w:rFonts w:ascii="宋体" w:hAnsi="宋体"/>
          <w:bCs/>
          <w:kern w:val="0"/>
          <w:sz w:val="28"/>
          <w:szCs w:val="32"/>
        </w:rPr>
      </w:pPr>
      <w:r>
        <w:rPr>
          <w:rFonts w:ascii="宋体" w:hAnsi="宋体"/>
          <w:szCs w:val="21"/>
        </w:rPr>
        <w:br w:type="page"/>
      </w:r>
    </w:p>
    <w:p>
      <w:pPr>
        <w:pStyle w:val="3"/>
        <w:rPr>
          <w:b/>
          <w:sz w:val="44"/>
          <w:szCs w:val="44"/>
        </w:rPr>
      </w:pPr>
      <w:bookmarkStart w:id="42" w:name="_Toc74753329"/>
      <w:r>
        <w:rPr>
          <w:rFonts w:hint="eastAsia"/>
          <w:b/>
          <w:sz w:val="44"/>
          <w:szCs w:val="44"/>
        </w:rPr>
        <w:t>第七部分 附件</w:t>
      </w:r>
      <w:bookmarkEnd w:id="42"/>
    </w:p>
    <w:p>
      <w:pPr>
        <w:snapToGrid w:val="0"/>
        <w:spacing w:line="360" w:lineRule="auto"/>
        <w:ind w:firstLine="484" w:firstLineChars="201"/>
        <w:jc w:val="center"/>
        <w:rPr>
          <w:rFonts w:ascii="宋体" w:hAnsi="宋体"/>
          <w:b/>
          <w:sz w:val="24"/>
        </w:rPr>
      </w:pPr>
      <w:r>
        <w:rPr>
          <w:rFonts w:hint="eastAsia" w:ascii="宋体" w:hAnsi="宋体"/>
          <w:b/>
          <w:sz w:val="24"/>
        </w:rPr>
        <w:t>（以下内容不属于响应文件格式的组成部分）</w:t>
      </w:r>
    </w:p>
    <w:p>
      <w:pPr>
        <w:tabs>
          <w:tab w:val="left" w:pos="284"/>
          <w:tab w:val="left" w:pos="851"/>
        </w:tabs>
        <w:spacing w:line="300" w:lineRule="auto"/>
        <w:jc w:val="center"/>
        <w:rPr>
          <w:rFonts w:ascii="宋体" w:hAnsi="宋体"/>
          <w:szCs w:val="21"/>
        </w:rPr>
      </w:pPr>
    </w:p>
    <w:p>
      <w:pPr>
        <w:spacing w:line="300" w:lineRule="auto"/>
        <w:jc w:val="center"/>
        <w:rPr>
          <w:rFonts w:ascii="宋体" w:hAnsi="宋体"/>
          <w:b/>
          <w:sz w:val="32"/>
          <w:szCs w:val="32"/>
        </w:rPr>
      </w:pPr>
      <w:r>
        <w:rPr>
          <w:rFonts w:hint="eastAsia" w:ascii="宋体" w:hAnsi="宋体"/>
          <w:b/>
          <w:sz w:val="32"/>
          <w:szCs w:val="32"/>
        </w:rPr>
        <w:t>报名函</w:t>
      </w:r>
    </w:p>
    <w:p>
      <w:pPr>
        <w:tabs>
          <w:tab w:val="left" w:pos="284"/>
          <w:tab w:val="left" w:pos="851"/>
        </w:tabs>
        <w:spacing w:line="360" w:lineRule="auto"/>
        <w:jc w:val="left"/>
        <w:rPr>
          <w:rFonts w:hint="default" w:ascii="宋体" w:hAnsi="宋体" w:eastAsia="宋体"/>
          <w:sz w:val="24"/>
          <w:lang w:val="en-US" w:eastAsia="zh-CN"/>
        </w:rPr>
      </w:pPr>
      <w:r>
        <w:rPr>
          <w:rFonts w:hint="eastAsia" w:ascii="宋体" w:hAnsi="宋体"/>
          <w:sz w:val="24"/>
        </w:rPr>
        <w:t>致：</w:t>
      </w:r>
      <w:r>
        <w:rPr>
          <w:rFonts w:hint="eastAsia" w:ascii="宋体" w:hAnsi="宋体"/>
          <w:sz w:val="24"/>
          <w:lang w:val="en-US" w:eastAsia="zh-CN"/>
        </w:rPr>
        <w:t>广州体育学院</w:t>
      </w:r>
    </w:p>
    <w:p>
      <w:pPr>
        <w:tabs>
          <w:tab w:val="left" w:pos="284"/>
          <w:tab w:val="left" w:pos="851"/>
        </w:tabs>
        <w:spacing w:line="360" w:lineRule="auto"/>
        <w:ind w:firstLine="480" w:firstLineChars="200"/>
        <w:rPr>
          <w:rFonts w:ascii="宋体" w:hAnsi="宋体"/>
          <w:sz w:val="24"/>
        </w:rPr>
      </w:pPr>
      <w:r>
        <w:rPr>
          <w:rFonts w:hint="eastAsia" w:ascii="宋体" w:hAnsi="宋体"/>
          <w:sz w:val="24"/>
        </w:rPr>
        <w:t>关于贵校</w:t>
      </w:r>
      <w:r>
        <w:rPr>
          <w:rFonts w:hint="eastAsia" w:ascii="宋体" w:hAnsi="宋体"/>
          <w:sz w:val="24"/>
          <w:u w:val="single"/>
          <w:lang w:val="en-US" w:eastAsia="zh-CN"/>
        </w:rPr>
        <w:t xml:space="preserve">                 </w:t>
      </w:r>
      <w:r>
        <w:rPr>
          <w:rFonts w:hint="eastAsia" w:ascii="宋体" w:hAnsi="宋体"/>
          <w:sz w:val="24"/>
        </w:rPr>
        <w:t>（项目编号：</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rPr>
        <w:t>遴选文件的邀请，我公司愿意参与，并在规定时间内递交响应文件。</w:t>
      </w:r>
    </w:p>
    <w:p>
      <w:pPr>
        <w:tabs>
          <w:tab w:val="left" w:pos="284"/>
          <w:tab w:val="left" w:pos="851"/>
        </w:tabs>
        <w:spacing w:line="30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u w:val="single"/>
        </w:rPr>
      </w:pPr>
      <w:r>
        <w:rPr>
          <w:rFonts w:hint="eastAsia" w:ascii="宋体" w:hAnsi="宋体"/>
          <w:sz w:val="24"/>
        </w:rPr>
        <w:t>报名公司（盖章）：</w:t>
      </w:r>
      <w:r>
        <w:rPr>
          <w:rFonts w:ascii="宋体" w:hAnsi="宋体"/>
          <w:sz w:val="24"/>
          <w:u w:val="single"/>
        </w:rPr>
        <w:t xml:space="preserve">                  </w:t>
      </w:r>
    </w:p>
    <w:p>
      <w:pPr>
        <w:tabs>
          <w:tab w:val="left" w:pos="284"/>
          <w:tab w:val="left" w:pos="851"/>
        </w:tabs>
        <w:spacing w:line="360" w:lineRule="auto"/>
        <w:ind w:left="286" w:leftChars="136" w:firstLine="480" w:firstLineChars="200"/>
        <w:jc w:val="left"/>
        <w:rPr>
          <w:rFonts w:ascii="宋体" w:hAnsi="宋体"/>
          <w:sz w:val="24"/>
        </w:rPr>
      </w:pPr>
      <w:r>
        <w:rPr>
          <w:rFonts w:hint="eastAsia" w:ascii="宋体" w:hAnsi="宋体"/>
          <w:sz w:val="24"/>
        </w:rPr>
        <w:t>公司地址：</w:t>
      </w:r>
      <w:r>
        <w:rPr>
          <w:rFonts w:ascii="宋体" w:hAnsi="宋体"/>
          <w:sz w:val="24"/>
          <w:u w:val="single"/>
        </w:rPr>
        <w:t xml:space="preserve">                         </w:t>
      </w:r>
      <w:r>
        <w:rPr>
          <w:rFonts w:ascii="宋体" w:hAnsi="宋体"/>
          <w:sz w:val="24"/>
        </w:rPr>
        <w:t xml:space="preserve">   </w:t>
      </w:r>
    </w:p>
    <w:p>
      <w:pPr>
        <w:tabs>
          <w:tab w:val="left" w:pos="284"/>
          <w:tab w:val="left" w:pos="851"/>
        </w:tabs>
        <w:spacing w:line="360" w:lineRule="auto"/>
        <w:ind w:left="286" w:leftChars="136" w:firstLine="480" w:firstLineChars="200"/>
        <w:jc w:val="left"/>
        <w:rPr>
          <w:rFonts w:ascii="宋体" w:hAnsi="宋体"/>
          <w:sz w:val="24"/>
          <w:u w:val="single"/>
        </w:rPr>
      </w:pPr>
      <w:r>
        <w:rPr>
          <w:rFonts w:hint="eastAsia" w:ascii="宋体" w:hAnsi="宋体"/>
          <w:sz w:val="24"/>
        </w:rPr>
        <w:t>联系人：</w:t>
      </w:r>
      <w:r>
        <w:rPr>
          <w:rFonts w:ascii="宋体" w:hAnsi="宋体"/>
          <w:sz w:val="24"/>
          <w:u w:val="single"/>
        </w:rPr>
        <w:t xml:space="preserve">                           </w:t>
      </w:r>
    </w:p>
    <w:p>
      <w:pPr>
        <w:tabs>
          <w:tab w:val="left" w:pos="284"/>
          <w:tab w:val="left" w:pos="851"/>
        </w:tabs>
        <w:spacing w:line="360" w:lineRule="auto"/>
        <w:ind w:left="286" w:leftChars="136" w:firstLine="480" w:firstLineChars="200"/>
        <w:jc w:val="left"/>
        <w:rPr>
          <w:rFonts w:ascii="宋体" w:hAnsi="宋体"/>
          <w:sz w:val="24"/>
          <w:u w:val="single"/>
        </w:rPr>
      </w:pPr>
      <w:r>
        <w:rPr>
          <w:rFonts w:hint="eastAsia" w:ascii="宋体" w:hAnsi="宋体"/>
          <w:sz w:val="24"/>
        </w:rPr>
        <w:t>联系人手机号：</w:t>
      </w:r>
      <w:r>
        <w:rPr>
          <w:rFonts w:ascii="宋体" w:hAnsi="宋体"/>
          <w:sz w:val="24"/>
          <w:u w:val="single"/>
        </w:rPr>
        <w:t xml:space="preserve">                     </w:t>
      </w:r>
    </w:p>
    <w:p>
      <w:pPr>
        <w:tabs>
          <w:tab w:val="left" w:pos="284"/>
          <w:tab w:val="left" w:pos="851"/>
        </w:tabs>
        <w:spacing w:line="360" w:lineRule="auto"/>
        <w:ind w:left="286" w:leftChars="136" w:firstLine="480" w:firstLineChars="200"/>
        <w:jc w:val="left"/>
        <w:rPr>
          <w:rFonts w:ascii="宋体" w:hAnsi="宋体"/>
          <w:sz w:val="24"/>
        </w:rPr>
      </w:pPr>
      <w:r>
        <w:rPr>
          <w:rFonts w:hint="eastAsia" w:ascii="宋体" w:hAnsi="宋体"/>
          <w:sz w:val="24"/>
        </w:rPr>
        <w:t>电子邮箱：</w:t>
      </w:r>
      <w:r>
        <w:rPr>
          <w:rFonts w:ascii="宋体" w:hAnsi="宋体"/>
          <w:sz w:val="24"/>
          <w:u w:val="single"/>
        </w:rPr>
        <w:t xml:space="preserve">                         </w:t>
      </w:r>
    </w:p>
    <w:p>
      <w:pPr>
        <w:tabs>
          <w:tab w:val="left" w:pos="284"/>
          <w:tab w:val="left" w:pos="851"/>
        </w:tabs>
        <w:spacing w:line="360" w:lineRule="auto"/>
        <w:ind w:left="286" w:leftChars="136" w:firstLine="480" w:firstLineChars="200"/>
        <w:jc w:val="left"/>
        <w:rPr>
          <w:rFonts w:ascii="宋体" w:hAnsi="宋体"/>
          <w:sz w:val="24"/>
          <w:u w:val="single"/>
        </w:rPr>
      </w:pPr>
      <w:r>
        <w:rPr>
          <w:rFonts w:hint="eastAsia" w:ascii="宋体" w:hAnsi="宋体"/>
          <w:sz w:val="24"/>
        </w:rPr>
        <w:t>报名日期：</w:t>
      </w:r>
      <w:r>
        <w:rPr>
          <w:rFonts w:ascii="宋体" w:hAnsi="宋体"/>
          <w:sz w:val="24"/>
          <w:u w:val="single"/>
        </w:rPr>
        <w:t xml:space="preserve">                         </w:t>
      </w:r>
    </w:p>
    <w:p>
      <w:pPr>
        <w:tabs>
          <w:tab w:val="left" w:pos="284"/>
          <w:tab w:val="left" w:pos="851"/>
        </w:tabs>
        <w:spacing w:line="300" w:lineRule="auto"/>
        <w:ind w:left="286" w:leftChars="136" w:firstLine="480" w:firstLineChars="200"/>
        <w:jc w:val="left"/>
        <w:rPr>
          <w:rFonts w:ascii="宋体" w:hAnsi="宋体"/>
          <w:bCs/>
          <w:sz w:val="24"/>
        </w:rPr>
      </w:pPr>
      <w:r>
        <w:rPr>
          <w:rFonts w:ascii="宋体" w:hAnsi="宋体"/>
          <w:sz w:val="24"/>
        </w:rPr>
        <w:t xml:space="preserve"> </w:t>
      </w:r>
    </w:p>
    <w:p>
      <w:pPr>
        <w:tabs>
          <w:tab w:val="left" w:pos="284"/>
          <w:tab w:val="left" w:pos="851"/>
        </w:tabs>
        <w:spacing w:line="300" w:lineRule="auto"/>
        <w:jc w:val="left"/>
        <w:rPr>
          <w:rFonts w:ascii="宋体" w:hAnsi="宋体"/>
          <w:bCs/>
          <w:sz w:val="24"/>
        </w:rPr>
      </w:pPr>
    </w:p>
    <w:p>
      <w:pPr>
        <w:widowControl/>
        <w:jc w:val="center"/>
        <w:rPr>
          <w:rFonts w:ascii="宋体" w:hAnsi="宋体"/>
          <w:bCs/>
          <w:kern w:val="0"/>
          <w:sz w:val="28"/>
          <w:szCs w:val="32"/>
        </w:rPr>
      </w:pPr>
      <w:r>
        <w:rPr>
          <w:rFonts w:hint="eastAsia" w:ascii="宋体" w:hAnsi="宋体"/>
          <w:b/>
          <w:sz w:val="28"/>
          <w:szCs w:val="28"/>
        </w:rPr>
        <w:t>说明：此函仅用于报名时提供。请将报名函及下表材料扫描为PDF文件，发送至</w:t>
      </w:r>
      <w:r>
        <w:rPr>
          <w:rFonts w:hint="eastAsia" w:ascii="宋体" w:hAnsi="宋体"/>
          <w:b/>
          <w:sz w:val="28"/>
          <w:szCs w:val="28"/>
          <w:lang w:val="en-US" w:eastAsia="zh-CN"/>
        </w:rPr>
        <w:t>广州体育学院</w:t>
      </w:r>
      <w:r>
        <w:rPr>
          <w:rFonts w:hint="eastAsia" w:ascii="宋体" w:hAnsi="宋体"/>
          <w:b/>
          <w:sz w:val="28"/>
          <w:szCs w:val="28"/>
          <w:lang w:eastAsia="zh-CN"/>
        </w:rPr>
        <w:t>采购与招投标管理中心</w:t>
      </w:r>
      <w:r>
        <w:rPr>
          <w:rFonts w:hint="eastAsia" w:ascii="宋体" w:hAnsi="宋体"/>
          <w:b/>
          <w:sz w:val="28"/>
          <w:szCs w:val="28"/>
        </w:rPr>
        <w:t>邮箱（</w:t>
      </w:r>
      <w:r>
        <w:rPr>
          <w:rFonts w:hint="eastAsia" w:ascii="宋体" w:hAnsi="宋体"/>
          <w:b/>
          <w:sz w:val="28"/>
          <w:szCs w:val="28"/>
          <w:lang w:val="en-US" w:eastAsia="zh-CN"/>
        </w:rPr>
        <w:t>tycgzx602</w:t>
      </w:r>
      <w:r>
        <w:rPr>
          <w:rFonts w:hint="eastAsia" w:ascii="宋体" w:hAnsi="宋体"/>
          <w:b/>
          <w:sz w:val="28"/>
          <w:szCs w:val="28"/>
        </w:rPr>
        <w:t xml:space="preserve"> @</w:t>
      </w:r>
      <w:r>
        <w:rPr>
          <w:rFonts w:hint="eastAsia" w:ascii="宋体" w:hAnsi="宋体"/>
          <w:b/>
          <w:sz w:val="28"/>
          <w:szCs w:val="28"/>
          <w:lang w:val="en-US" w:eastAsia="zh-CN"/>
        </w:rPr>
        <w:t>163.com</w:t>
      </w:r>
      <w:r>
        <w:rPr>
          <w:rFonts w:hint="eastAsia" w:ascii="宋体" w:hAnsi="宋体"/>
          <w:b/>
          <w:sz w:val="28"/>
          <w:szCs w:val="28"/>
        </w:rPr>
        <w:t>），以申请报名</w:t>
      </w:r>
    </w:p>
    <w:p>
      <w:pPr>
        <w:jc w:val="center"/>
        <w:rPr>
          <w:b/>
          <w:sz w:val="30"/>
          <w:szCs w:val="30"/>
        </w:rPr>
      </w:pPr>
      <w:r>
        <w:rPr>
          <w:rFonts w:hint="eastAsia"/>
          <w:b/>
          <w:sz w:val="30"/>
          <w:szCs w:val="30"/>
        </w:rPr>
        <w:t>申请人报名递交资料一览表</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5"/>
        <w:gridCol w:w="4009"/>
        <w:gridCol w:w="2267"/>
        <w:gridCol w:w="2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blHeader/>
        </w:trPr>
        <w:tc>
          <w:tcPr>
            <w:tcW w:w="254" w:type="pct"/>
            <w:vMerge w:val="restart"/>
            <w:tcBorders>
              <w:top w:val="double" w:color="auto" w:sz="4" w:space="0"/>
              <w:left w:val="double" w:color="auto" w:sz="4" w:space="0"/>
              <w:bottom w:val="single" w:color="auto" w:sz="4" w:space="0"/>
              <w:right w:val="single" w:color="auto" w:sz="4" w:space="0"/>
            </w:tcBorders>
            <w:vAlign w:val="center"/>
          </w:tcPr>
          <w:p>
            <w:pPr>
              <w:spacing w:line="20" w:lineRule="atLeast"/>
              <w:jc w:val="center"/>
              <w:rPr>
                <w:rFonts w:ascii="宋体" w:hAnsi="宋体" w:cs="宋体"/>
                <w:sz w:val="24"/>
              </w:rPr>
            </w:pPr>
            <w:r>
              <w:rPr>
                <w:rFonts w:hint="eastAsia" w:cs="宋体"/>
                <w:sz w:val="24"/>
              </w:rPr>
              <w:t>序号</w:t>
            </w:r>
          </w:p>
        </w:tc>
        <w:tc>
          <w:tcPr>
            <w:tcW w:w="2055" w:type="pct"/>
            <w:vMerge w:val="restart"/>
            <w:tcBorders>
              <w:top w:val="double" w:color="auto" w:sz="4" w:space="0"/>
              <w:left w:val="single" w:color="auto" w:sz="4" w:space="0"/>
              <w:bottom w:val="single" w:color="auto" w:sz="4" w:space="0"/>
              <w:right w:val="single" w:color="auto" w:sz="4" w:space="0"/>
            </w:tcBorders>
            <w:vAlign w:val="center"/>
          </w:tcPr>
          <w:p>
            <w:pPr>
              <w:spacing w:line="20" w:lineRule="atLeast"/>
              <w:jc w:val="center"/>
              <w:rPr>
                <w:rFonts w:ascii="宋体" w:hAnsi="宋体" w:cs="宋体"/>
                <w:sz w:val="24"/>
              </w:rPr>
            </w:pPr>
            <w:r>
              <w:rPr>
                <w:rFonts w:hint="eastAsia" w:cs="宋体"/>
                <w:sz w:val="24"/>
              </w:rPr>
              <w:t>项目</w:t>
            </w:r>
          </w:p>
        </w:tc>
        <w:tc>
          <w:tcPr>
            <w:tcW w:w="1162" w:type="pct"/>
            <w:vMerge w:val="restart"/>
            <w:tcBorders>
              <w:top w:val="double" w:color="auto" w:sz="4" w:space="0"/>
              <w:left w:val="single" w:color="auto" w:sz="4" w:space="0"/>
              <w:bottom w:val="single" w:color="auto" w:sz="4" w:space="0"/>
              <w:right w:val="single" w:color="auto" w:sz="4" w:space="0"/>
            </w:tcBorders>
            <w:vAlign w:val="center"/>
          </w:tcPr>
          <w:p>
            <w:pPr>
              <w:spacing w:line="20" w:lineRule="atLeast"/>
              <w:jc w:val="center"/>
              <w:rPr>
                <w:rFonts w:ascii="宋体" w:hAnsi="宋体" w:cs="宋体"/>
                <w:sz w:val="24"/>
              </w:rPr>
            </w:pPr>
            <w:r>
              <w:rPr>
                <w:rFonts w:hint="eastAsia" w:cs="宋体"/>
                <w:sz w:val="24"/>
              </w:rPr>
              <w:t>报名递交资料要求</w:t>
            </w:r>
          </w:p>
        </w:tc>
        <w:tc>
          <w:tcPr>
            <w:tcW w:w="1529" w:type="pct"/>
            <w:vMerge w:val="restart"/>
            <w:tcBorders>
              <w:top w:val="double" w:color="auto" w:sz="4" w:space="0"/>
              <w:left w:val="single" w:color="auto" w:sz="4" w:space="0"/>
              <w:bottom w:val="single" w:color="auto" w:sz="4" w:space="0"/>
              <w:right w:val="double" w:color="auto" w:sz="4" w:space="0"/>
            </w:tcBorders>
            <w:vAlign w:val="center"/>
          </w:tcPr>
          <w:p>
            <w:pPr>
              <w:spacing w:line="20" w:lineRule="atLeast"/>
              <w:jc w:val="center"/>
              <w:rPr>
                <w:rFonts w:ascii="宋体" w:hAnsi="宋体" w:cs="宋体"/>
                <w:sz w:val="24"/>
              </w:rPr>
            </w:pPr>
            <w:r>
              <w:rPr>
                <w:rFonts w:hint="eastAsia"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blHeader/>
        </w:trPr>
        <w:tc>
          <w:tcPr>
            <w:tcW w:w="254" w:type="pct"/>
            <w:vMerge w:val="continue"/>
            <w:tcBorders>
              <w:top w:val="double" w:color="auto" w:sz="4" w:space="0"/>
              <w:left w:val="double" w:color="auto" w:sz="4" w:space="0"/>
              <w:bottom w:val="single" w:color="auto" w:sz="4" w:space="0"/>
              <w:right w:val="single" w:color="auto" w:sz="4" w:space="0"/>
            </w:tcBorders>
            <w:vAlign w:val="center"/>
          </w:tcPr>
          <w:p>
            <w:pPr>
              <w:widowControl/>
              <w:jc w:val="left"/>
              <w:rPr>
                <w:rFonts w:ascii="宋体" w:hAnsi="宋体" w:cs="宋体"/>
                <w:sz w:val="24"/>
              </w:rPr>
            </w:pPr>
          </w:p>
        </w:tc>
        <w:tc>
          <w:tcPr>
            <w:tcW w:w="2055" w:type="pct"/>
            <w:vMerge w:val="continue"/>
            <w:tcBorders>
              <w:top w:val="doub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1162" w:type="pct"/>
            <w:vMerge w:val="continue"/>
            <w:tcBorders>
              <w:top w:val="doub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1529" w:type="pct"/>
            <w:vMerge w:val="continue"/>
            <w:tcBorders>
              <w:top w:val="double" w:color="auto" w:sz="4" w:space="0"/>
              <w:left w:val="single" w:color="auto" w:sz="4" w:space="0"/>
              <w:bottom w:val="single" w:color="auto" w:sz="4" w:space="0"/>
              <w:right w:val="double" w:color="auto" w:sz="4" w:space="0"/>
            </w:tcBorders>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54" w:type="pct"/>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205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报名函</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cs="宋体"/>
                <w:sz w:val="24"/>
              </w:rPr>
              <w:t>彩色扫描件</w:t>
            </w:r>
          </w:p>
        </w:tc>
        <w:tc>
          <w:tcPr>
            <w:tcW w:w="1529" w:type="pct"/>
            <w:tcBorders>
              <w:top w:val="single" w:color="auto" w:sz="4" w:space="0"/>
              <w:left w:val="single" w:color="auto" w:sz="4" w:space="0"/>
              <w:bottom w:val="single" w:color="auto" w:sz="4" w:space="0"/>
              <w:right w:val="doub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54" w:type="pct"/>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205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营业执照/或事业法人登记证</w:t>
            </w:r>
          </w:p>
          <w:p>
            <w:pPr>
              <w:jc w:val="center"/>
              <w:rPr>
                <w:rFonts w:cs="宋体"/>
                <w:sz w:val="24"/>
              </w:rPr>
            </w:pPr>
            <w:r>
              <w:rPr>
                <w:rFonts w:hint="eastAsia" w:ascii="宋体" w:hAnsi="宋体"/>
                <w:sz w:val="24"/>
              </w:rPr>
              <w:t>等相关证明的副本复印件</w:t>
            </w:r>
          </w:p>
          <w:p>
            <w:pPr>
              <w:jc w:val="center"/>
              <w:rPr>
                <w:rFonts w:ascii="宋体" w:hAnsi="宋体" w:cs="宋体"/>
                <w:sz w:val="24"/>
              </w:rPr>
            </w:pPr>
            <w:r>
              <w:rPr>
                <w:rFonts w:hint="eastAsia" w:cs="宋体"/>
                <w:sz w:val="24"/>
              </w:rPr>
              <w:t>（加盖公章）</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 w:val="24"/>
              </w:rPr>
              <w:t>彩色扫描件</w:t>
            </w:r>
          </w:p>
        </w:tc>
        <w:tc>
          <w:tcPr>
            <w:tcW w:w="1529" w:type="pct"/>
            <w:tcBorders>
              <w:top w:val="single" w:color="auto" w:sz="4" w:space="0"/>
              <w:left w:val="single" w:color="auto" w:sz="4" w:space="0"/>
              <w:bottom w:val="single" w:color="auto" w:sz="4" w:space="0"/>
              <w:right w:val="doub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54" w:type="pct"/>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2055" w:type="pc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法定代表人/负责人证明书</w:t>
            </w:r>
          </w:p>
          <w:p>
            <w:pPr>
              <w:jc w:val="center"/>
              <w:rPr>
                <w:rFonts w:ascii="宋体" w:hAnsi="宋体" w:cs="宋体"/>
                <w:sz w:val="24"/>
              </w:rPr>
            </w:pPr>
            <w:r>
              <w:rPr>
                <w:rFonts w:hint="eastAsia" w:cs="宋体"/>
                <w:sz w:val="24"/>
              </w:rPr>
              <w:t>（含身份证复印件，加盖公章）；</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cs="宋体"/>
                <w:sz w:val="24"/>
              </w:rPr>
              <w:t>彩色扫描件</w:t>
            </w:r>
          </w:p>
        </w:tc>
        <w:tc>
          <w:tcPr>
            <w:tcW w:w="1529" w:type="pct"/>
            <w:tcBorders>
              <w:top w:val="single" w:color="auto" w:sz="4" w:space="0"/>
              <w:left w:val="single" w:color="auto" w:sz="4" w:space="0"/>
              <w:bottom w:val="single" w:color="auto" w:sz="4" w:space="0"/>
              <w:right w:val="doub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54" w:type="pct"/>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2055" w:type="pc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法定代表人授权委托书</w:t>
            </w:r>
          </w:p>
          <w:p>
            <w:pPr>
              <w:jc w:val="center"/>
              <w:rPr>
                <w:rFonts w:cs="宋体"/>
                <w:sz w:val="24"/>
              </w:rPr>
            </w:pPr>
            <w:r>
              <w:rPr>
                <w:rFonts w:hint="eastAsia" w:cs="宋体"/>
                <w:sz w:val="24"/>
              </w:rPr>
              <w:t>（含身份证复印件，加盖公章）</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彩色扫描件</w:t>
            </w:r>
          </w:p>
        </w:tc>
        <w:tc>
          <w:tcPr>
            <w:tcW w:w="1529" w:type="pct"/>
            <w:tcBorders>
              <w:top w:val="single" w:color="auto" w:sz="4" w:space="0"/>
              <w:left w:val="single" w:color="auto" w:sz="4" w:space="0"/>
              <w:bottom w:val="single" w:color="auto" w:sz="4" w:space="0"/>
              <w:right w:val="double" w:color="auto" w:sz="4" w:space="0"/>
            </w:tcBorders>
            <w:vAlign w:val="center"/>
          </w:tcPr>
          <w:p>
            <w:pPr>
              <w:rPr>
                <w:rFonts w:ascii="宋体" w:hAnsi="宋体" w:cs="宋体"/>
                <w:sz w:val="24"/>
              </w:rPr>
            </w:pPr>
            <w:r>
              <w:rPr>
                <w:rFonts w:hint="eastAsia" w:hAnsi="宋体" w:cs="仿宋_GB2312"/>
                <w:sz w:val="24"/>
              </w:rPr>
              <w:t>法定代表人为供应商代表并亲自签署响应文件的可不递交</w:t>
            </w:r>
            <w:r>
              <w:rPr>
                <w:rFonts w:hint="eastAsia" w:hAnsi="宋体" w:cs="仿宋_GB2312"/>
                <w:sz w:val="24"/>
                <w:lang w:val="zh-CN"/>
              </w:rPr>
              <w:t>该文件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54" w:type="pct"/>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2055"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sz w:val="24"/>
                <w:lang w:val="en-US" w:eastAsia="zh-CN"/>
              </w:rPr>
            </w:pPr>
            <w:r>
              <w:rPr>
                <w:rFonts w:hint="eastAsia" w:cs="宋体"/>
                <w:sz w:val="24"/>
                <w:lang w:val="en-US" w:eastAsia="zh-CN"/>
              </w:rPr>
              <w:t>缴费凭证</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hint="eastAsia" w:cs="宋体"/>
                <w:sz w:val="24"/>
              </w:rPr>
            </w:pPr>
          </w:p>
        </w:tc>
        <w:tc>
          <w:tcPr>
            <w:tcW w:w="1529" w:type="pct"/>
            <w:tcBorders>
              <w:top w:val="single" w:color="auto" w:sz="4" w:space="0"/>
              <w:left w:val="single" w:color="auto" w:sz="4" w:space="0"/>
              <w:bottom w:val="single" w:color="auto" w:sz="4" w:space="0"/>
              <w:right w:val="double" w:color="auto" w:sz="4" w:space="0"/>
            </w:tcBorders>
            <w:vAlign w:val="center"/>
          </w:tcPr>
          <w:p>
            <w:pPr>
              <w:rPr>
                <w:rFonts w:hint="eastAsia" w:hAnsi="宋体" w:cs="仿宋_GB2312"/>
                <w:sz w:val="24"/>
              </w:rPr>
            </w:pPr>
          </w:p>
        </w:tc>
      </w:tr>
    </w:tbl>
    <w:p>
      <w:pPr>
        <w:pStyle w:val="33"/>
        <w:snapToGrid w:val="0"/>
        <w:spacing w:before="0" w:beforeAutospacing="0" w:after="0" w:afterAutospacing="0" w:line="360" w:lineRule="auto"/>
        <w:jc w:val="both"/>
        <w:rPr>
          <w:rFonts w:ascii="仿宋_GB2312" w:eastAsia="仿宋_GB2312"/>
        </w:rPr>
      </w:pPr>
    </w:p>
    <w:p>
      <w:pPr>
        <w:widowControl/>
        <w:jc w:val="left"/>
        <w:rPr>
          <w:rFonts w:ascii="仿宋_GB2312" w:eastAsia="仿宋_GB2312"/>
        </w:rPr>
      </w:pPr>
      <w:r>
        <w:rPr>
          <w:rFonts w:ascii="仿宋_GB2312" w:eastAsia="仿宋_GB2312"/>
        </w:rPr>
        <w:br w:type="page"/>
      </w:r>
      <w:r>
        <w:rPr>
          <w:rFonts w:ascii="仿宋_GB2312" w:eastAsia="仿宋_GB2312"/>
        </w:rPr>
        <w:t xml:space="preserve"> </w:t>
      </w:r>
    </w:p>
    <w:p>
      <w:pPr>
        <w:tabs>
          <w:tab w:val="left" w:pos="284"/>
          <w:tab w:val="left" w:pos="851"/>
        </w:tabs>
        <w:spacing w:line="300" w:lineRule="auto"/>
        <w:jc w:val="center"/>
        <w:rPr>
          <w:rFonts w:ascii="宋体" w:hAnsi="宋体"/>
          <w:b/>
          <w:bCs/>
          <w:sz w:val="32"/>
          <w:szCs w:val="32"/>
        </w:rPr>
      </w:pPr>
      <w:r>
        <w:rPr>
          <w:rFonts w:hint="eastAsia" w:ascii="宋体" w:hAnsi="宋体"/>
          <w:b/>
          <w:bCs/>
          <w:sz w:val="32"/>
          <w:szCs w:val="32"/>
        </w:rPr>
        <w:t>询问函</w:t>
      </w:r>
    </w:p>
    <w:p>
      <w:pPr>
        <w:widowControl/>
        <w:tabs>
          <w:tab w:val="left" w:pos="6300"/>
        </w:tabs>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广州体育学院</w:t>
      </w:r>
      <w:r>
        <w:rPr>
          <w:rFonts w:hint="eastAsia" w:asciiTheme="minorEastAsia" w:hAnsiTheme="minorEastAsia" w:eastAsiaTheme="minorEastAsia"/>
          <w:sz w:val="24"/>
        </w:rPr>
        <w:t>：</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我公司已报名并准备参与</w:t>
      </w:r>
      <w:r>
        <w:rPr>
          <w:rFonts w:hint="eastAsia" w:asciiTheme="minorEastAsia" w:hAnsiTheme="minorEastAsia" w:eastAsiaTheme="minorEastAsia"/>
          <w:i/>
          <w:sz w:val="24"/>
          <w:u w:val="single"/>
        </w:rPr>
        <w:t>（项目名称）</w:t>
      </w:r>
      <w:r>
        <w:rPr>
          <w:rFonts w:hint="eastAsia" w:asciiTheme="minorEastAsia" w:hAnsiTheme="minorEastAsia" w:eastAsiaTheme="minorEastAsia"/>
          <w:sz w:val="24"/>
        </w:rPr>
        <w:t>项目（项目编号：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）的遴选（或报价）活动，现有以下几个内容（或条款）存在疑问（或无法理解），特提出询问。</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一、_____________________（事项一）</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（1）____________________（问题或条款内容）</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（2）____________________（说明疑问或无法理解原因）</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（3）____________________（建议）</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二、_____________________（事项二）</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随附相关证明材料如下：（目录）。</w:t>
      </w:r>
    </w:p>
    <w:p>
      <w:pPr>
        <w:widowControl/>
        <w:tabs>
          <w:tab w:val="left" w:pos="6300"/>
        </w:tabs>
        <w:snapToGrid w:val="0"/>
        <w:spacing w:line="360" w:lineRule="auto"/>
        <w:ind w:firstLine="1440" w:firstLineChars="600"/>
        <w:jc w:val="left"/>
        <w:rPr>
          <w:rFonts w:asciiTheme="minorEastAsia" w:hAnsiTheme="minorEastAsia" w:eastAsiaTheme="minorEastAsia"/>
          <w:sz w:val="24"/>
        </w:rPr>
      </w:pPr>
      <w:r>
        <w:rPr>
          <w:rFonts w:hint="eastAsia" w:asciiTheme="minorEastAsia" w:hAnsiTheme="minorEastAsia" w:eastAsiaTheme="minorEastAsia"/>
          <w:sz w:val="24"/>
        </w:rPr>
        <w:t>询问人：（公章）</w:t>
      </w:r>
    </w:p>
    <w:p>
      <w:pPr>
        <w:widowControl/>
        <w:tabs>
          <w:tab w:val="left" w:pos="6300"/>
        </w:tabs>
        <w:snapToGrid w:val="0"/>
        <w:spacing w:line="360" w:lineRule="auto"/>
        <w:ind w:firstLine="1440" w:firstLineChars="600"/>
        <w:jc w:val="left"/>
        <w:rPr>
          <w:rFonts w:asciiTheme="minorEastAsia" w:hAnsiTheme="minorEastAsia" w:eastAsiaTheme="minorEastAsia"/>
          <w:sz w:val="24"/>
        </w:rPr>
      </w:pPr>
      <w:r>
        <w:rPr>
          <w:rFonts w:hint="eastAsia" w:asciiTheme="minorEastAsia" w:hAnsiTheme="minorEastAsia" w:eastAsiaTheme="minorEastAsia"/>
          <w:sz w:val="24"/>
        </w:rPr>
        <w:t>法定代表人（授权代表）：</w:t>
      </w:r>
    </w:p>
    <w:p>
      <w:pPr>
        <w:tabs>
          <w:tab w:val="left" w:pos="6300"/>
        </w:tabs>
        <w:snapToGrid w:val="0"/>
        <w:spacing w:line="360" w:lineRule="auto"/>
        <w:ind w:firstLine="1440" w:firstLineChars="600"/>
        <w:jc w:val="left"/>
        <w:rPr>
          <w:rFonts w:asciiTheme="minorEastAsia" w:hAnsiTheme="minorEastAsia" w:eastAsiaTheme="minorEastAsia"/>
          <w:sz w:val="24"/>
        </w:rPr>
      </w:pPr>
      <w:r>
        <w:rPr>
          <w:rFonts w:hint="eastAsia" w:asciiTheme="minorEastAsia" w:hAnsiTheme="minorEastAsia" w:eastAsiaTheme="minorEastAsia"/>
          <w:sz w:val="24"/>
        </w:rPr>
        <w:t>地址/邮编：</w:t>
      </w:r>
    </w:p>
    <w:p>
      <w:pPr>
        <w:tabs>
          <w:tab w:val="left" w:pos="6300"/>
        </w:tabs>
        <w:snapToGrid w:val="0"/>
        <w:spacing w:line="360" w:lineRule="auto"/>
        <w:ind w:firstLine="1440" w:firstLineChars="600"/>
        <w:jc w:val="left"/>
        <w:rPr>
          <w:rFonts w:asciiTheme="minorEastAsia" w:hAnsiTheme="minorEastAsia" w:eastAsiaTheme="minorEastAsia"/>
          <w:sz w:val="24"/>
        </w:rPr>
      </w:pPr>
      <w:r>
        <w:rPr>
          <w:rFonts w:hint="eastAsia" w:asciiTheme="minorEastAsia" w:hAnsiTheme="minorEastAsia" w:eastAsiaTheme="minorEastAsia"/>
          <w:sz w:val="24"/>
        </w:rPr>
        <w:t>电话/传真：</w:t>
      </w: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snapToGrid w:val="0"/>
        <w:spacing w:line="360" w:lineRule="auto"/>
        <w:ind w:firstLine="432" w:firstLineChars="180"/>
        <w:rPr>
          <w:rFonts w:ascii="仿宋_GB2312" w:eastAsia="仿宋_GB2312"/>
          <w:sz w:val="24"/>
        </w:rPr>
      </w:pPr>
    </w:p>
    <w:p>
      <w:pPr>
        <w:pStyle w:val="33"/>
        <w:adjustRightInd w:val="0"/>
        <w:snapToGrid w:val="0"/>
        <w:spacing w:before="0" w:beforeAutospacing="0" w:after="0" w:afterAutospacing="0" w:line="360" w:lineRule="auto"/>
        <w:jc w:val="both"/>
        <w:rPr>
          <w:rFonts w:ascii="仿宋_GB2312" w:eastAsia="仿宋_GB2312"/>
        </w:rPr>
      </w:pPr>
      <w:r>
        <w:rPr>
          <w:rFonts w:hint="eastAsia" w:ascii="仿宋_GB2312" w:eastAsia="仿宋_GB2312"/>
        </w:rPr>
        <w:br w:type="page"/>
      </w:r>
    </w:p>
    <w:p>
      <w:pPr>
        <w:pStyle w:val="33"/>
        <w:spacing w:before="0" w:beforeAutospacing="0" w:after="0" w:afterAutospacing="0" w:line="360" w:lineRule="auto"/>
        <w:jc w:val="center"/>
        <w:rPr>
          <w:b/>
          <w:kern w:val="2"/>
          <w:sz w:val="32"/>
          <w:szCs w:val="32"/>
        </w:rPr>
      </w:pPr>
      <w:r>
        <w:rPr>
          <w:rFonts w:hint="eastAsia"/>
          <w:b/>
          <w:kern w:val="2"/>
          <w:sz w:val="32"/>
          <w:szCs w:val="32"/>
        </w:rPr>
        <w:t>质疑函</w:t>
      </w:r>
    </w:p>
    <w:p>
      <w:pPr>
        <w:widowControl/>
        <w:spacing w:line="360" w:lineRule="auto"/>
        <w:jc w:val="center"/>
        <w:rPr>
          <w:rFonts w:ascii="华文中宋" w:hAnsi="华文中宋" w:eastAsia="华文中宋" w:cs="Tahoma"/>
          <w:b/>
          <w:bCs/>
          <w:spacing w:val="10"/>
          <w:kern w:val="0"/>
          <w:sz w:val="24"/>
        </w:rPr>
      </w:pPr>
      <w:r>
        <w:rPr>
          <w:rFonts w:hint="eastAsia" w:ascii="华文中宋" w:hAnsi="华文中宋" w:eastAsia="华文中宋" w:cs="Tahoma"/>
          <w:spacing w:val="10"/>
          <w:kern w:val="0"/>
          <w:sz w:val="24"/>
        </w:rPr>
        <w:t>(可根据质疑内容增加或删减)</w:t>
      </w:r>
    </w:p>
    <w:p>
      <w:pPr>
        <w:widowControl/>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广州体育学院</w:t>
      </w:r>
      <w:r>
        <w:rPr>
          <w:rFonts w:hint="eastAsia" w:asciiTheme="minorEastAsia" w:hAnsiTheme="minorEastAsia" w:eastAsiaTheme="minorEastAsia"/>
          <w:sz w:val="24"/>
        </w:rPr>
        <w:t>：</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我公司参与了</w:t>
      </w:r>
      <w:r>
        <w:rPr>
          <w:rFonts w:hint="eastAsia" w:asciiTheme="minorEastAsia" w:hAnsiTheme="minorEastAsia" w:eastAsiaTheme="minorEastAsia"/>
          <w:sz w:val="24"/>
          <w:u w:val="single"/>
        </w:rPr>
        <w:t>（遴选人）</w:t>
      </w:r>
      <w:r>
        <w:rPr>
          <w:rFonts w:hint="eastAsia" w:asciiTheme="minorEastAsia" w:hAnsiTheme="minorEastAsia" w:eastAsiaTheme="minorEastAsia"/>
          <w:sz w:val="24"/>
        </w:rPr>
        <w:t>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日组织的遴选活动。我公司认为</w:t>
      </w:r>
      <w:r>
        <w:rPr>
          <w:rFonts w:hint="eastAsia" w:asciiTheme="minorEastAsia" w:hAnsiTheme="minorEastAsia" w:eastAsiaTheme="minorEastAsia"/>
          <w:sz w:val="24"/>
          <w:u w:val="single"/>
        </w:rPr>
        <w:t xml:space="preserve"> （遴选项目名称         ）（遴选项目编号：</w:t>
      </w:r>
      <w:r>
        <w:rPr>
          <w:rFonts w:hint="eastAsia" w:asciiTheme="minorEastAsia" w:hAnsiTheme="minorEastAsia" w:eastAsiaTheme="minorEastAsia"/>
          <w:b/>
          <w:bCs/>
          <w:sz w:val="24"/>
          <w:u w:val="single"/>
        </w:rPr>
        <w:t xml:space="preserve">      </w:t>
      </w:r>
      <w:r>
        <w:rPr>
          <w:rFonts w:hint="eastAsia" w:asciiTheme="minorEastAsia" w:hAnsiTheme="minorEastAsia" w:eastAsiaTheme="minorEastAsia"/>
          <w:sz w:val="24"/>
          <w:u w:val="single"/>
        </w:rPr>
        <w:t>）</w:t>
      </w:r>
      <w:r>
        <w:rPr>
          <w:rFonts w:hint="eastAsia" w:asciiTheme="minorEastAsia" w:hAnsiTheme="minorEastAsia" w:eastAsiaTheme="minorEastAsia"/>
          <w:sz w:val="24"/>
        </w:rPr>
        <w:t>项目的遴选活动中，</w:t>
      </w:r>
      <w:r>
        <w:rPr>
          <w:rFonts w:hint="eastAsia" w:asciiTheme="minorEastAsia" w:hAnsiTheme="minorEastAsia" w:eastAsiaTheme="minorEastAsia"/>
          <w:sz w:val="24"/>
          <w:u w:val="single"/>
        </w:rPr>
        <w:t>（遴选文件、遴选过程、中选/成交结果）</w:t>
      </w:r>
      <w:r>
        <w:rPr>
          <w:rFonts w:hint="eastAsia" w:asciiTheme="minorEastAsia" w:hAnsiTheme="minorEastAsia" w:eastAsiaTheme="minorEastAsia"/>
          <w:sz w:val="24"/>
        </w:rPr>
        <w:t>损害了我公司权益，特提出质疑。</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一、我公司认为项目的</w:t>
      </w:r>
      <w:r>
        <w:rPr>
          <w:rFonts w:hint="eastAsia" w:asciiTheme="minorEastAsia" w:hAnsiTheme="minorEastAsia" w:eastAsiaTheme="minorEastAsia"/>
          <w:sz w:val="24"/>
          <w:u w:val="single"/>
        </w:rPr>
        <w:t>（遴选文件、遴选过程、中选/成交结果）</w:t>
      </w:r>
      <w:r>
        <w:rPr>
          <w:rFonts w:hint="eastAsia" w:asciiTheme="minorEastAsia" w:hAnsiTheme="minorEastAsia" w:eastAsiaTheme="minorEastAsia"/>
          <w:sz w:val="24"/>
        </w:rPr>
        <w:t>损害了我司权益，具体事项如下（每个质疑事项应有与之相对应的证据予以支持。质疑事项属于涉密的，应提供信息来源或有效证据）：</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）质疑遴选文件</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1．质疑内容遴选文件</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页，内容“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 损害了我公司权益</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 xml:space="preserve">事实依据：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证据见附件第页）</w:t>
      </w:r>
    </w:p>
    <w:p>
      <w:pPr>
        <w:widowControl/>
        <w:spacing w:line="360" w:lineRule="auto"/>
        <w:ind w:firstLine="849" w:firstLineChars="354"/>
        <w:jc w:val="left"/>
        <w:rPr>
          <w:rFonts w:cs="Arial" w:asciiTheme="minorEastAsia" w:hAnsiTheme="minorEastAsia" w:eastAsiaTheme="minorEastAsia"/>
          <w:kern w:val="0"/>
          <w:sz w:val="24"/>
        </w:rPr>
      </w:pPr>
      <w:r>
        <w:rPr>
          <w:rFonts w:hint="eastAsia" w:asciiTheme="minorEastAsia" w:hAnsiTheme="minorEastAsia" w:eastAsiaTheme="minorEastAsia"/>
          <w:sz w:val="24"/>
        </w:rPr>
        <w:t>法律依据</w:t>
      </w:r>
      <w:r>
        <w:rPr>
          <w:rFonts w:hint="eastAsia" w:cs="Arial" w:asciiTheme="minorEastAsia" w:hAnsiTheme="minorEastAsia" w:eastAsiaTheme="minorEastAsia"/>
          <w:kern w:val="0"/>
          <w:sz w:val="24"/>
        </w:rPr>
        <w:t>：</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u w:val="single"/>
        </w:rPr>
      </w:pPr>
      <w:r>
        <w:rPr>
          <w:rFonts w:hint="eastAsia" w:asciiTheme="minorEastAsia" w:hAnsiTheme="minorEastAsia" w:eastAsiaTheme="minorEastAsia"/>
          <w:sz w:val="24"/>
        </w:rPr>
        <w:t>我方请求遴选文件做如下修改：</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我方对遴选文件其他内容无质疑。</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）质疑遴选过程</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日，在</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进行的（收取遴选文件（样品）、开标、谈判）过程，发生损害了我公司权益的事项，</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 xml:space="preserve">事实依据：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证据见附件第页）</w:t>
      </w:r>
    </w:p>
    <w:p>
      <w:pPr>
        <w:widowControl/>
        <w:spacing w:line="360" w:lineRule="auto"/>
        <w:ind w:firstLine="849" w:firstLineChars="354"/>
        <w:jc w:val="left"/>
        <w:rPr>
          <w:rFonts w:cs="Arial" w:asciiTheme="minorEastAsia" w:hAnsiTheme="minorEastAsia" w:eastAsiaTheme="minorEastAsia"/>
          <w:kern w:val="0"/>
          <w:sz w:val="24"/>
        </w:rPr>
      </w:pPr>
      <w:r>
        <w:rPr>
          <w:rFonts w:hint="eastAsia" w:asciiTheme="minorEastAsia" w:hAnsiTheme="minorEastAsia" w:eastAsiaTheme="minorEastAsia"/>
          <w:sz w:val="24"/>
        </w:rPr>
        <w:t>法律依据</w:t>
      </w:r>
      <w:r>
        <w:rPr>
          <w:rFonts w:hint="eastAsia" w:cs="Arial" w:asciiTheme="minorEastAsia" w:hAnsiTheme="minorEastAsia" w:eastAsiaTheme="minorEastAsia"/>
          <w:kern w:val="0"/>
          <w:sz w:val="24"/>
        </w:rPr>
        <w:t>：</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u w:val="single"/>
        </w:rPr>
      </w:pPr>
      <w:r>
        <w:rPr>
          <w:rFonts w:hint="eastAsia" w:asciiTheme="minorEastAsia" w:hAnsiTheme="minorEastAsia" w:eastAsiaTheme="minorEastAsia"/>
          <w:sz w:val="24"/>
        </w:rPr>
        <w:t>我方请求：</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我方对其他遴选过程无质疑。</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）质疑遴选结果</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日公布的中选（成交）结果，发生损害了我公司权益的事项，</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 xml:space="preserve">事实依据：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证据见附件第页）</w:t>
      </w:r>
    </w:p>
    <w:p>
      <w:pPr>
        <w:widowControl/>
        <w:spacing w:line="360" w:lineRule="auto"/>
        <w:ind w:firstLine="849" w:firstLineChars="354"/>
        <w:jc w:val="left"/>
        <w:rPr>
          <w:rFonts w:cs="Arial" w:asciiTheme="minorEastAsia" w:hAnsiTheme="minorEastAsia" w:eastAsiaTheme="minorEastAsia"/>
          <w:kern w:val="0"/>
          <w:sz w:val="24"/>
        </w:rPr>
      </w:pPr>
      <w:r>
        <w:rPr>
          <w:rFonts w:hint="eastAsia" w:asciiTheme="minorEastAsia" w:hAnsiTheme="minorEastAsia" w:eastAsiaTheme="minorEastAsia"/>
          <w:sz w:val="24"/>
        </w:rPr>
        <w:t>法律依据</w:t>
      </w:r>
      <w:r>
        <w:rPr>
          <w:rFonts w:hint="eastAsia" w:cs="Arial" w:asciiTheme="minorEastAsia" w:hAnsiTheme="minorEastAsia" w:eastAsiaTheme="minorEastAsia"/>
          <w:kern w:val="0"/>
          <w:sz w:val="24"/>
        </w:rPr>
        <w:t>：</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u w:val="single"/>
        </w:rPr>
      </w:pPr>
      <w:r>
        <w:rPr>
          <w:rFonts w:hint="eastAsia" w:asciiTheme="minorEastAsia" w:hAnsiTheme="minorEastAsia" w:eastAsiaTheme="minorEastAsia"/>
          <w:sz w:val="24"/>
        </w:rPr>
        <w:t>我方请求：</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我方对中选（成交）结果公告其他内容无质疑。</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二、为维护我公司的合法权益，现要求贵方就上述质疑事项依照遴选有关规定在限期内作出回复。</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质疑人</w:t>
      </w:r>
      <w:r>
        <w:rPr>
          <w:rFonts w:hint="eastAsia" w:asciiTheme="minorEastAsia" w:hAnsiTheme="minorEastAsia" w:eastAsiaTheme="minorEastAsia"/>
          <w:sz w:val="24"/>
          <w:u w:val="single"/>
        </w:rPr>
        <w:t xml:space="preserve">： （签章）  </w:t>
      </w:r>
      <w:r>
        <w:rPr>
          <w:rFonts w:hint="eastAsia" w:asciiTheme="minorEastAsia" w:hAnsiTheme="minorEastAsia" w:eastAsiaTheme="minorEastAsia"/>
          <w:sz w:val="24"/>
        </w:rPr>
        <w:t xml:space="preserve">     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（签名或盖章）</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主要负责人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（签名或盖章），职位：</w:t>
      </w:r>
      <w:r>
        <w:rPr>
          <w:rFonts w:hint="eastAsia" w:asciiTheme="minorEastAsia" w:hAnsiTheme="minorEastAsia" w:eastAsiaTheme="minorEastAsia"/>
          <w:sz w:val="24"/>
          <w:u w:val="single"/>
        </w:rPr>
        <w:t xml:space="preserve">        </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项目联系人：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电话（手机/座机）：</w:t>
      </w:r>
      <w:r>
        <w:rPr>
          <w:rFonts w:hint="eastAsia" w:asciiTheme="minorEastAsia" w:hAnsiTheme="minorEastAsia" w:eastAsiaTheme="minorEastAsia"/>
          <w:sz w:val="24"/>
          <w:u w:val="single"/>
        </w:rPr>
        <w:t xml:space="preserve">       </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邮编：</w:t>
      </w:r>
      <w:r>
        <w:rPr>
          <w:rFonts w:hint="eastAsia" w:asciiTheme="minorEastAsia" w:hAnsiTheme="minorEastAsia" w:eastAsiaTheme="minorEastAsia"/>
          <w:sz w:val="24"/>
          <w:u w:val="single"/>
        </w:rPr>
        <w:t xml:space="preserve">          </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电子邮箱：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p>
    <w:p>
      <w:pPr>
        <w:widowControl/>
        <w:tabs>
          <w:tab w:val="left" w:pos="6300"/>
        </w:tabs>
        <w:snapToGrid w:val="0"/>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widowControl/>
        <w:snapToGrid w:val="0"/>
        <w:spacing w:line="360" w:lineRule="auto"/>
        <w:ind w:right="960"/>
        <w:rPr>
          <w:rFonts w:asciiTheme="minorEastAsia" w:hAnsiTheme="minorEastAsia" w:eastAsiaTheme="minorEastAsia"/>
          <w:sz w:val="24"/>
        </w:rPr>
      </w:pPr>
      <w:r>
        <w:rPr>
          <w:rFonts w:hint="eastAsia" w:asciiTheme="minorEastAsia" w:hAnsiTheme="minorEastAsia" w:eastAsiaTheme="minorEastAsia"/>
          <w:sz w:val="24"/>
        </w:rPr>
        <w:t>备注：</w:t>
      </w:r>
    </w:p>
    <w:p>
      <w:pPr>
        <w:widowControl/>
        <w:snapToGrid w:val="0"/>
        <w:spacing w:line="360" w:lineRule="auto"/>
        <w:ind w:right="960"/>
        <w:rPr>
          <w:rFonts w:asciiTheme="minorEastAsia" w:hAnsiTheme="minorEastAsia" w:eastAsiaTheme="minorEastAsia"/>
          <w:sz w:val="24"/>
        </w:rPr>
      </w:pPr>
      <w:r>
        <w:rPr>
          <w:rFonts w:hint="eastAsia" w:asciiTheme="minorEastAsia" w:hAnsiTheme="minorEastAsia" w:eastAsiaTheme="minorEastAsia"/>
          <w:sz w:val="24"/>
        </w:rPr>
        <w:t>1.每个质疑事项应有与之相对应的证据予以支持。质疑事项属于涉密的，应提供信息来源或有效证据。</w:t>
      </w:r>
    </w:p>
    <w:p>
      <w:pPr>
        <w:widowControl/>
        <w:snapToGrid w:val="0"/>
        <w:spacing w:line="360" w:lineRule="auto"/>
        <w:ind w:right="960"/>
        <w:rPr>
          <w:rFonts w:asciiTheme="minorEastAsia" w:hAnsiTheme="minorEastAsia" w:eastAsiaTheme="minorEastAsia"/>
          <w:sz w:val="24"/>
        </w:rPr>
      </w:pPr>
      <w:r>
        <w:rPr>
          <w:rFonts w:hint="eastAsia" w:asciiTheme="minorEastAsia" w:hAnsiTheme="minorEastAsia" w:eastAsiaTheme="minorEastAsia"/>
          <w:sz w:val="24"/>
        </w:rPr>
        <w:t>2.质疑人质疑、投诉应当有明确的请求和必要的证明材料</w:t>
      </w:r>
    </w:p>
    <w:p>
      <w:pPr>
        <w:widowControl/>
        <w:snapToGrid w:val="0"/>
        <w:spacing w:line="360" w:lineRule="auto"/>
        <w:ind w:right="960"/>
        <w:rPr>
          <w:rFonts w:asciiTheme="minorEastAsia" w:hAnsiTheme="minorEastAsia" w:eastAsiaTheme="minorEastAsia"/>
          <w:sz w:val="24"/>
        </w:rPr>
      </w:pPr>
      <w:r>
        <w:rPr>
          <w:rFonts w:hint="eastAsia" w:asciiTheme="minorEastAsia" w:hAnsiTheme="minorEastAsia" w:eastAsiaTheme="minorEastAsia"/>
          <w:sz w:val="24"/>
        </w:rPr>
        <w:t>3.质疑函应当由法定代表人或者主要负责人签字盖章并加盖公章。</w:t>
      </w:r>
    </w:p>
    <w:p>
      <w:pPr>
        <w:widowControl/>
        <w:snapToGrid w:val="0"/>
        <w:spacing w:line="360" w:lineRule="auto"/>
        <w:ind w:right="960"/>
        <w:jc w:val="center"/>
        <w:rPr>
          <w:rFonts w:asciiTheme="minorEastAsia" w:hAnsiTheme="minorEastAsia" w:eastAsiaTheme="minorEastAsia"/>
          <w:sz w:val="24"/>
        </w:rPr>
      </w:pPr>
      <w:r>
        <w:rPr>
          <w:rFonts w:hint="eastAsia" w:asciiTheme="minorEastAsia" w:hAnsiTheme="minorEastAsia" w:eastAsiaTheme="minorEastAsia"/>
          <w:sz w:val="24"/>
        </w:rPr>
        <w:t>不按上述要求拟写的质疑函，</w:t>
      </w:r>
      <w:r>
        <w:rPr>
          <w:rFonts w:hint="eastAsia" w:asciiTheme="minorEastAsia" w:hAnsiTheme="minorEastAsia" w:eastAsiaTheme="minorEastAsia"/>
          <w:sz w:val="24"/>
          <w:lang w:val="en-US" w:eastAsia="zh-CN"/>
        </w:rPr>
        <w:t>广州体育学院</w:t>
      </w:r>
      <w:r>
        <w:rPr>
          <w:rFonts w:hint="eastAsia" w:asciiTheme="minorEastAsia" w:hAnsiTheme="minorEastAsia" w:eastAsiaTheme="minorEastAsia"/>
          <w:sz w:val="24"/>
        </w:rPr>
        <w:t>将有可能不予受理。</w:t>
      </w:r>
    </w:p>
    <w:p>
      <w:pPr>
        <w:spacing w:line="360" w:lineRule="auto"/>
        <w:jc w:val="left"/>
        <w:rPr>
          <w:rFonts w:ascii="仿宋_GB2312" w:hAnsi="仿宋_GB2312" w:eastAsia="仿宋_GB2312"/>
          <w:bCs/>
          <w:sz w:val="24"/>
        </w:rPr>
      </w:pPr>
      <w:r>
        <w:rPr>
          <w:rFonts w:hint="eastAsia" w:ascii="宋体"/>
          <w:b/>
          <w:kern w:val="0"/>
          <w:sz w:val="24"/>
        </w:rPr>
        <w:br w:type="page"/>
      </w:r>
    </w:p>
    <w:p>
      <w:pPr>
        <w:pStyle w:val="33"/>
        <w:snapToGrid w:val="0"/>
        <w:spacing w:before="0" w:beforeAutospacing="0" w:after="0" w:afterAutospacing="0" w:line="360" w:lineRule="auto"/>
        <w:jc w:val="center"/>
        <w:rPr>
          <w:b/>
          <w:kern w:val="2"/>
          <w:sz w:val="32"/>
          <w:szCs w:val="32"/>
        </w:rPr>
      </w:pPr>
      <w:r>
        <w:rPr>
          <w:rFonts w:hint="eastAsia"/>
          <w:b/>
          <w:kern w:val="2"/>
          <w:sz w:val="32"/>
          <w:szCs w:val="32"/>
        </w:rPr>
        <w:t>投  诉  书</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投诉人：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法定代表人：</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电子邮箱：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委托代理人姓名：</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职业：</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住址：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被投诉人：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法定代表人：</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电子邮箱：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我公司参加了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日被投诉人组织的 （遴选人）（项目名称）（项目编号）的遴选活动，我公司认为该项目的 </w:t>
      </w:r>
      <w:r>
        <w:rPr>
          <w:rFonts w:hint="eastAsia" w:asciiTheme="minorEastAsia" w:hAnsiTheme="minorEastAsia" w:eastAsiaTheme="minorEastAsia"/>
          <w:sz w:val="24"/>
          <w:u w:val="single"/>
        </w:rPr>
        <w:t>（遴选文件、遴选过程、中选/成交结果）</w:t>
      </w:r>
      <w:r>
        <w:rPr>
          <w:rFonts w:hint="eastAsia" w:asciiTheme="minorEastAsia" w:hAnsiTheme="minorEastAsia" w:eastAsiaTheme="minorEastAsia"/>
          <w:sz w:val="24"/>
        </w:rPr>
        <w:t>损害了我公司权益，对此，我公司于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日向</w:t>
      </w:r>
      <w:r>
        <w:rPr>
          <w:rFonts w:hint="eastAsia" w:asciiTheme="minorEastAsia" w:hAnsiTheme="minorEastAsia" w:eastAsiaTheme="minorEastAsia"/>
          <w:sz w:val="24"/>
          <w:u w:val="single"/>
        </w:rPr>
        <w:t>（遴选人）</w:t>
      </w:r>
      <w:r>
        <w:rPr>
          <w:rFonts w:hint="eastAsia" w:asciiTheme="minorEastAsia" w:hAnsiTheme="minorEastAsia" w:eastAsiaTheme="minorEastAsia"/>
          <w:sz w:val="24"/>
        </w:rPr>
        <w:t>提出了质疑，（其于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日作出书面答复，因对其作出的答复不满意）/（被质疑人未在法定期限内予以答复，按照有关规定），现向贵机关提起投诉：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1.具体的投诉事项及事实依据；</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2.质疑和质疑答复情况的简要描述；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3.投诉请求；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本投诉书正本两份，副本</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份并附电子文档。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附件：质疑函、质疑答复函、证据材料及相关证明材料(复印件)</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份，共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页。</w:t>
      </w:r>
    </w:p>
    <w:p>
      <w:pPr>
        <w:spacing w:line="360" w:lineRule="auto"/>
        <w:ind w:firstLine="480" w:firstLineChars="200"/>
        <w:rPr>
          <w:rFonts w:asciiTheme="minorEastAsia" w:hAnsiTheme="minorEastAsia" w:eastAsiaTheme="minorEastAsia"/>
          <w:sz w:val="24"/>
        </w:rPr>
      </w:pPr>
    </w:p>
    <w:p>
      <w:pPr>
        <w:spacing w:line="360" w:lineRule="auto"/>
        <w:ind w:left="5169" w:leftChars="2050" w:right="420" w:hanging="864" w:hangingChars="360"/>
        <w:rPr>
          <w:rFonts w:asciiTheme="minorEastAsia" w:hAnsiTheme="minorEastAsia" w:eastAsiaTheme="minorEastAsia"/>
          <w:sz w:val="24"/>
        </w:rPr>
      </w:pPr>
      <w:r>
        <w:rPr>
          <w:rFonts w:hint="eastAsia" w:asciiTheme="minorEastAsia" w:hAnsiTheme="minorEastAsia" w:eastAsiaTheme="minorEastAsia"/>
          <w:sz w:val="24"/>
        </w:rPr>
        <w:t>投诉人：（公司名称加盖公章）</w:t>
      </w:r>
    </w:p>
    <w:p>
      <w:pPr>
        <w:spacing w:line="360" w:lineRule="auto"/>
        <w:ind w:left="5169" w:leftChars="2050" w:right="420" w:hanging="864" w:hangingChars="360"/>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（签字或签章）</w:t>
      </w:r>
    </w:p>
    <w:p>
      <w:pPr>
        <w:spacing w:line="360" w:lineRule="auto"/>
        <w:ind w:left="5169" w:leftChars="2050" w:right="420" w:hanging="864" w:hangingChars="360"/>
        <w:rPr>
          <w:rFonts w:hint="eastAsia" w:asciiTheme="minorEastAsia" w:hAnsiTheme="minorEastAsia" w:eastAsiaTheme="minorEastAsia"/>
          <w:sz w:val="24"/>
        </w:rPr>
      </w:pP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pStyle w:val="4"/>
        <w:rPr>
          <w:rFonts w:ascii="Times New Roman" w:hAnsi="Times New Roman"/>
        </w:rPr>
      </w:pPr>
      <w:r>
        <w:rPr>
          <w:rFonts w:hint="eastAsia" w:ascii="宋体" w:hAnsi="宋体"/>
        </w:rPr>
        <w:t>代理机构服务质量评价表</w:t>
      </w:r>
    </w:p>
    <w:tbl>
      <w:tblPr>
        <w:tblStyle w:val="36"/>
        <w:tblpPr w:leftFromText="180" w:rightFromText="180" w:vertAnchor="page" w:horzAnchor="margin" w:tblpXSpec="center" w:tblpY="3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865"/>
        <w:gridCol w:w="742"/>
        <w:gridCol w:w="1242"/>
        <w:gridCol w:w="317"/>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906" w:type="dxa"/>
            <w:vMerge w:val="restart"/>
            <w:noWrap w:val="0"/>
            <w:vAlign w:val="center"/>
          </w:tcPr>
          <w:p>
            <w:pPr>
              <w:jc w:val="center"/>
              <w:rPr>
                <w:rFonts w:hint="eastAsia" w:ascii="楷体" w:hAnsi="楷体" w:eastAsia="楷体"/>
                <w:sz w:val="24"/>
                <w:szCs w:val="24"/>
              </w:rPr>
            </w:pPr>
            <w:r>
              <w:rPr>
                <w:rFonts w:hint="eastAsia" w:ascii="楷体" w:hAnsi="楷体" w:eastAsia="楷体"/>
                <w:sz w:val="24"/>
                <w:szCs w:val="24"/>
              </w:rPr>
              <w:t>代理机构名称</w:t>
            </w:r>
          </w:p>
        </w:tc>
        <w:tc>
          <w:tcPr>
            <w:tcW w:w="3607" w:type="dxa"/>
            <w:gridSpan w:val="2"/>
            <w:vMerge w:val="restart"/>
            <w:noWrap w:val="0"/>
            <w:vAlign w:val="center"/>
          </w:tcPr>
          <w:p>
            <w:pPr>
              <w:jc w:val="center"/>
              <w:rPr>
                <w:rFonts w:hint="eastAsia" w:ascii="楷体" w:hAnsi="楷体" w:eastAsia="楷体"/>
                <w:sz w:val="24"/>
                <w:szCs w:val="24"/>
              </w:rPr>
            </w:pPr>
          </w:p>
        </w:tc>
        <w:tc>
          <w:tcPr>
            <w:tcW w:w="1559"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联系人</w:t>
            </w:r>
          </w:p>
        </w:tc>
        <w:tc>
          <w:tcPr>
            <w:tcW w:w="2709" w:type="dxa"/>
            <w:noWrap w:val="0"/>
            <w:vAlign w:val="center"/>
          </w:tcPr>
          <w:p>
            <w:pPr>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906" w:type="dxa"/>
            <w:vMerge w:val="continue"/>
            <w:noWrap w:val="0"/>
            <w:vAlign w:val="center"/>
          </w:tcPr>
          <w:p>
            <w:pPr>
              <w:jc w:val="center"/>
              <w:rPr>
                <w:rFonts w:hint="eastAsia" w:ascii="楷体" w:hAnsi="楷体" w:eastAsia="楷体"/>
                <w:sz w:val="24"/>
                <w:szCs w:val="24"/>
              </w:rPr>
            </w:pPr>
          </w:p>
        </w:tc>
        <w:tc>
          <w:tcPr>
            <w:tcW w:w="3607" w:type="dxa"/>
            <w:gridSpan w:val="2"/>
            <w:vMerge w:val="continue"/>
            <w:noWrap w:val="0"/>
            <w:vAlign w:val="center"/>
          </w:tcPr>
          <w:p>
            <w:pPr>
              <w:jc w:val="center"/>
              <w:rPr>
                <w:rFonts w:hint="eastAsia" w:ascii="楷体" w:hAnsi="楷体" w:eastAsia="楷体"/>
                <w:sz w:val="24"/>
                <w:szCs w:val="24"/>
              </w:rPr>
            </w:pPr>
          </w:p>
        </w:tc>
        <w:tc>
          <w:tcPr>
            <w:tcW w:w="1559"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联系电话</w:t>
            </w:r>
          </w:p>
        </w:tc>
        <w:tc>
          <w:tcPr>
            <w:tcW w:w="2709" w:type="dxa"/>
            <w:noWrap w:val="0"/>
            <w:vAlign w:val="center"/>
          </w:tcPr>
          <w:p>
            <w:pPr>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项目名称</w:t>
            </w:r>
          </w:p>
        </w:tc>
        <w:tc>
          <w:tcPr>
            <w:tcW w:w="2865" w:type="dxa"/>
            <w:noWrap w:val="0"/>
            <w:vAlign w:val="center"/>
          </w:tcPr>
          <w:p>
            <w:pPr>
              <w:jc w:val="center"/>
              <w:rPr>
                <w:rFonts w:hint="eastAsia" w:ascii="楷体" w:hAnsi="楷体" w:eastAsia="楷体"/>
                <w:sz w:val="24"/>
                <w:szCs w:val="24"/>
              </w:rPr>
            </w:pPr>
          </w:p>
        </w:tc>
        <w:tc>
          <w:tcPr>
            <w:tcW w:w="1984" w:type="dxa"/>
            <w:gridSpan w:val="2"/>
            <w:noWrap w:val="0"/>
            <w:vAlign w:val="center"/>
          </w:tcPr>
          <w:p>
            <w:pPr>
              <w:jc w:val="center"/>
              <w:rPr>
                <w:rFonts w:ascii="楷体" w:hAnsi="楷体" w:eastAsia="楷体"/>
                <w:sz w:val="24"/>
                <w:szCs w:val="24"/>
              </w:rPr>
            </w:pPr>
            <w:r>
              <w:rPr>
                <w:rFonts w:hint="eastAsia" w:ascii="楷体" w:hAnsi="楷体" w:eastAsia="楷体"/>
                <w:sz w:val="24"/>
                <w:szCs w:val="24"/>
              </w:rPr>
              <w:t>项目编号</w:t>
            </w:r>
          </w:p>
        </w:tc>
        <w:tc>
          <w:tcPr>
            <w:tcW w:w="3026" w:type="dxa"/>
            <w:gridSpan w:val="2"/>
            <w:noWrap w:val="0"/>
            <w:vAlign w:val="center"/>
          </w:tcPr>
          <w:p>
            <w:pPr>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工作效率</w:t>
            </w:r>
          </w:p>
        </w:tc>
        <w:tc>
          <w:tcPr>
            <w:tcW w:w="2865" w:type="dxa"/>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c>
          <w:tcPr>
            <w:tcW w:w="1984"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文件编制水平</w:t>
            </w:r>
          </w:p>
        </w:tc>
        <w:tc>
          <w:tcPr>
            <w:tcW w:w="3026"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业务水平</w:t>
            </w:r>
          </w:p>
        </w:tc>
        <w:tc>
          <w:tcPr>
            <w:tcW w:w="2865" w:type="dxa"/>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c>
          <w:tcPr>
            <w:tcW w:w="1984"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组织协调能力</w:t>
            </w:r>
          </w:p>
        </w:tc>
        <w:tc>
          <w:tcPr>
            <w:tcW w:w="3026"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遵纪守法情况</w:t>
            </w:r>
          </w:p>
        </w:tc>
        <w:tc>
          <w:tcPr>
            <w:tcW w:w="2865" w:type="dxa"/>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c>
          <w:tcPr>
            <w:tcW w:w="1984"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工作服务态度</w:t>
            </w:r>
          </w:p>
        </w:tc>
        <w:tc>
          <w:tcPr>
            <w:tcW w:w="3026"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7"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总体评价</w:t>
            </w:r>
          </w:p>
        </w:tc>
        <w:tc>
          <w:tcPr>
            <w:tcW w:w="7875" w:type="dxa"/>
            <w:gridSpan w:val="5"/>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2" w:hRule="atLeast"/>
        </w:trPr>
        <w:tc>
          <w:tcPr>
            <w:tcW w:w="9781" w:type="dxa"/>
            <w:gridSpan w:val="6"/>
            <w:noWrap w:val="0"/>
            <w:vAlign w:val="top"/>
          </w:tcPr>
          <w:p>
            <w:pPr>
              <w:rPr>
                <w:rFonts w:ascii="楷体" w:hAnsi="楷体" w:eastAsia="楷体"/>
                <w:sz w:val="24"/>
                <w:szCs w:val="24"/>
              </w:rPr>
            </w:pPr>
            <w:r>
              <w:rPr>
                <w:rFonts w:hint="eastAsia" w:ascii="楷体" w:hAnsi="楷体" w:eastAsia="楷体"/>
                <w:sz w:val="24"/>
                <w:szCs w:val="24"/>
              </w:rPr>
              <w:t>意见：</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tc>
      </w:tr>
    </w:tbl>
    <w:p>
      <w:pPr>
        <w:jc w:val="center"/>
        <w:rPr>
          <w:rFonts w:hint="eastAsia" w:ascii="华文楷体" w:hAnsi="华文楷体" w:eastAsia="华文楷体"/>
          <w:sz w:val="36"/>
          <w:szCs w:val="20"/>
        </w:rPr>
      </w:pPr>
      <w:r>
        <w:rPr>
          <w:rFonts w:hint="eastAsia" w:ascii="华文楷体" w:hAnsi="华文楷体" w:eastAsia="华文楷体"/>
          <w:sz w:val="36"/>
          <w:szCs w:val="20"/>
        </w:rPr>
        <w:t>代 理 机 构 服 务 质 量 评 价 表</w:t>
      </w:r>
    </w:p>
    <w:p>
      <w:pPr>
        <w:ind w:right="-21" w:rightChars="-10"/>
        <w:jc w:val="right"/>
        <w:rPr>
          <w:rFonts w:ascii="楷体_GB2312" w:hAnsi="Times New Roman" w:eastAsia="楷体_GB2312"/>
          <w:szCs w:val="21"/>
        </w:rPr>
      </w:pPr>
    </w:p>
    <w:p>
      <w:pPr>
        <w:ind w:right="-21" w:rightChars="-10"/>
        <w:jc w:val="right"/>
        <w:rPr>
          <w:rFonts w:hint="eastAsia" w:ascii="楷体_GB2312" w:hAnsi="Times New Roman" w:eastAsia="楷体_GB2312"/>
          <w:szCs w:val="21"/>
        </w:rPr>
      </w:pPr>
      <w:r>
        <w:rPr>
          <w:rFonts w:hint="eastAsia" w:ascii="楷体_GB2312" w:hAnsi="Times New Roman" w:eastAsia="楷体_GB2312"/>
          <w:szCs w:val="21"/>
        </w:rPr>
        <w:t>广州</w:t>
      </w:r>
      <w:r>
        <w:rPr>
          <w:rFonts w:hint="eastAsia" w:ascii="楷体_GB2312" w:eastAsia="楷体_GB2312"/>
          <w:szCs w:val="21"/>
          <w:lang w:val="en-US" w:eastAsia="zh-CN"/>
        </w:rPr>
        <w:t>体育</w:t>
      </w:r>
      <w:r>
        <w:rPr>
          <w:rFonts w:hint="eastAsia" w:ascii="楷体_GB2312" w:hAnsi="Times New Roman" w:eastAsia="楷体_GB2312"/>
          <w:szCs w:val="21"/>
        </w:rPr>
        <w:t>学院采购</w:t>
      </w:r>
      <w:r>
        <w:rPr>
          <w:rFonts w:hint="eastAsia" w:ascii="楷体_GB2312" w:eastAsia="楷体_GB2312"/>
          <w:szCs w:val="21"/>
          <w:lang w:val="en-US" w:eastAsia="zh-CN"/>
        </w:rPr>
        <w:t>与招投标管理</w:t>
      </w:r>
      <w:r>
        <w:rPr>
          <w:rFonts w:hint="eastAsia" w:ascii="楷体_GB2312" w:hAnsi="Times New Roman" w:eastAsia="楷体_GB2312"/>
          <w:szCs w:val="21"/>
        </w:rPr>
        <w:t>中心编制</w:t>
      </w:r>
    </w:p>
    <w:p>
      <w:pPr>
        <w:pStyle w:val="22"/>
        <w:spacing w:line="480" w:lineRule="auto"/>
        <w:rPr>
          <w:rFonts w:hAnsi="宋体"/>
          <w:sz w:val="28"/>
          <w:szCs w:val="28"/>
        </w:rPr>
      </w:pPr>
      <w:r>
        <w:rPr>
          <w:rFonts w:hAnsi="宋体"/>
          <w:bCs/>
          <w:kern w:val="0"/>
          <w:sz w:val="32"/>
          <w:szCs w:val="32"/>
        </w:rPr>
        <w:t xml:space="preserve">     </w:t>
      </w:r>
    </w:p>
    <w:sectPr>
      <w:footerReference r:id="rId3" w:type="default"/>
      <w:footerReference r:id="rId4" w:type="even"/>
      <w:pgSz w:w="11920" w:h="16840"/>
      <w:pgMar w:top="1191" w:right="1191" w:bottom="1191" w:left="1191"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color w:val="4F81BD"/>
      </w:rPr>
    </w:pPr>
    <w:r>
      <w:rPr>
        <w:color w:val="000000"/>
      </w:rPr>
      <w:fldChar w:fldCharType="begin"/>
    </w:r>
    <w:r>
      <w:rPr>
        <w:color w:val="000000"/>
      </w:rPr>
      <w:instrText xml:space="preserve">PAGE  \* Arabic  \* MERGEFORMAT</w:instrText>
    </w:r>
    <w:r>
      <w:rPr>
        <w:color w:val="000000"/>
      </w:rPr>
      <w:fldChar w:fldCharType="separate"/>
    </w:r>
    <w:r>
      <w:rPr>
        <w:color w:val="000000"/>
        <w:lang w:val="zh-CN"/>
      </w:rPr>
      <w:t>15</w:t>
    </w:r>
    <w:r>
      <w:rPr>
        <w:color w:val="000000"/>
      </w:rPr>
      <w:fldChar w:fldCharType="end"/>
    </w:r>
    <w:r>
      <w:rPr>
        <w:color w:val="000000"/>
        <w:lang w:val="zh-CN"/>
      </w:rPr>
      <w:t xml:space="preserve">/ </w:t>
    </w:r>
    <w:r>
      <w:fldChar w:fldCharType="begin"/>
    </w:r>
    <w:r>
      <w:instrText xml:space="preserve">NUMPAGES  \* Arabic  \* MERGEFORMAT</w:instrText>
    </w:r>
    <w:r>
      <w:fldChar w:fldCharType="separate"/>
    </w:r>
    <w:r>
      <w:rPr>
        <w:color w:val="000000"/>
        <w:lang w:val="zh-CN"/>
      </w:rPr>
      <w:t>41</w:t>
    </w:r>
    <w:r>
      <w:rPr>
        <w:color w:val="000000"/>
        <w:lang w:val="zh-CN"/>
      </w:rPr>
      <w:fldChar w:fldCharType="end"/>
    </w:r>
  </w:p>
  <w:p>
    <w:pPr>
      <w:pStyle w:val="26"/>
      <w:tabs>
        <w:tab w:val="clear" w:pos="4153"/>
        <w:tab w:val="clear" w:pos="8306"/>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0"/>
      </w:rPr>
    </w:pPr>
    <w:r>
      <w:fldChar w:fldCharType="begin"/>
    </w:r>
    <w:r>
      <w:rPr>
        <w:rStyle w:val="40"/>
      </w:rPr>
      <w:instrText xml:space="preserve">PAGE  </w:instrText>
    </w:r>
    <w:r>
      <w:fldChar w:fldCharType="end"/>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1FC22"/>
    <w:multiLevelType w:val="singleLevel"/>
    <w:tmpl w:val="80E1FC22"/>
    <w:lvl w:ilvl="0" w:tentative="0">
      <w:start w:val="4"/>
      <w:numFmt w:val="chineseCounting"/>
      <w:suff w:val="nothing"/>
      <w:lvlText w:val="%1、"/>
      <w:lvlJc w:val="left"/>
      <w:rPr>
        <w:rFonts w:hint="eastAsia"/>
      </w:rPr>
    </w:lvl>
  </w:abstractNum>
  <w:abstractNum w:abstractNumId="1">
    <w:nsid w:val="A3A2376C"/>
    <w:multiLevelType w:val="singleLevel"/>
    <w:tmpl w:val="A3A2376C"/>
    <w:lvl w:ilvl="0" w:tentative="0">
      <w:start w:val="5"/>
      <w:numFmt w:val="decimal"/>
      <w:suff w:val="nothing"/>
      <w:lvlText w:val="%1、"/>
      <w:lvlJc w:val="left"/>
    </w:lvl>
  </w:abstractNum>
  <w:abstractNum w:abstractNumId="2">
    <w:nsid w:val="205D3BD1"/>
    <w:multiLevelType w:val="multilevel"/>
    <w:tmpl w:val="205D3BD1"/>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3">
    <w:nsid w:val="2DA55C24"/>
    <w:multiLevelType w:val="multilevel"/>
    <w:tmpl w:val="2DA55C24"/>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63127444"/>
    <w:multiLevelType w:val="multilevel"/>
    <w:tmpl w:val="63127444"/>
    <w:lvl w:ilvl="0" w:tentative="0">
      <w:start w:val="1"/>
      <w:numFmt w:val="decimal"/>
      <w:lvlText w:val="%1."/>
      <w:lvlJc w:val="left"/>
      <w:pPr>
        <w:ind w:left="772" w:hanging="360"/>
      </w:p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iZWRlMDQ3ZGUxYmRlODNjZmQ5OTE2ZWMwY2YxZjcifQ=="/>
  </w:docVars>
  <w:rsids>
    <w:rsidRoot w:val="001B7937"/>
    <w:rsid w:val="000115A9"/>
    <w:rsid w:val="00026C19"/>
    <w:rsid w:val="00030521"/>
    <w:rsid w:val="00031D21"/>
    <w:rsid w:val="00040A00"/>
    <w:rsid w:val="00043836"/>
    <w:rsid w:val="00046EF5"/>
    <w:rsid w:val="0004789E"/>
    <w:rsid w:val="0005332F"/>
    <w:rsid w:val="000673CA"/>
    <w:rsid w:val="000828D5"/>
    <w:rsid w:val="00085C4D"/>
    <w:rsid w:val="00087F3A"/>
    <w:rsid w:val="00092188"/>
    <w:rsid w:val="00097471"/>
    <w:rsid w:val="000978C5"/>
    <w:rsid w:val="000A2D0E"/>
    <w:rsid w:val="000C080C"/>
    <w:rsid w:val="000C2E5C"/>
    <w:rsid w:val="000C5254"/>
    <w:rsid w:val="000D56EE"/>
    <w:rsid w:val="000D7AFC"/>
    <w:rsid w:val="000E3E50"/>
    <w:rsid w:val="000F207F"/>
    <w:rsid w:val="000F2981"/>
    <w:rsid w:val="000F538A"/>
    <w:rsid w:val="001003D4"/>
    <w:rsid w:val="00100E41"/>
    <w:rsid w:val="00101619"/>
    <w:rsid w:val="00110ECC"/>
    <w:rsid w:val="00120B28"/>
    <w:rsid w:val="00120DD5"/>
    <w:rsid w:val="00150276"/>
    <w:rsid w:val="00150BA1"/>
    <w:rsid w:val="00157E8A"/>
    <w:rsid w:val="00174D84"/>
    <w:rsid w:val="00175A4D"/>
    <w:rsid w:val="00177B9D"/>
    <w:rsid w:val="00182A37"/>
    <w:rsid w:val="00195A28"/>
    <w:rsid w:val="00196EED"/>
    <w:rsid w:val="001A138E"/>
    <w:rsid w:val="001B7937"/>
    <w:rsid w:val="001C0AAA"/>
    <w:rsid w:val="001C39E2"/>
    <w:rsid w:val="001C67CF"/>
    <w:rsid w:val="001C68B9"/>
    <w:rsid w:val="001D6C47"/>
    <w:rsid w:val="001E0E9D"/>
    <w:rsid w:val="001E2220"/>
    <w:rsid w:val="001E24E0"/>
    <w:rsid w:val="001E2EDD"/>
    <w:rsid w:val="001F505E"/>
    <w:rsid w:val="001F7691"/>
    <w:rsid w:val="002037C1"/>
    <w:rsid w:val="00204295"/>
    <w:rsid w:val="0020781D"/>
    <w:rsid w:val="00210D8C"/>
    <w:rsid w:val="002129F7"/>
    <w:rsid w:val="002130E3"/>
    <w:rsid w:val="0021779F"/>
    <w:rsid w:val="00225186"/>
    <w:rsid w:val="002322E7"/>
    <w:rsid w:val="002334ED"/>
    <w:rsid w:val="00234CCB"/>
    <w:rsid w:val="002418B4"/>
    <w:rsid w:val="002456FA"/>
    <w:rsid w:val="00257782"/>
    <w:rsid w:val="002749A6"/>
    <w:rsid w:val="00275126"/>
    <w:rsid w:val="0027690A"/>
    <w:rsid w:val="002A5A99"/>
    <w:rsid w:val="002A6271"/>
    <w:rsid w:val="002B6C8B"/>
    <w:rsid w:val="002C28C2"/>
    <w:rsid w:val="002C4EEE"/>
    <w:rsid w:val="002D43D4"/>
    <w:rsid w:val="002D458E"/>
    <w:rsid w:val="002E2C3A"/>
    <w:rsid w:val="002E319A"/>
    <w:rsid w:val="002E4230"/>
    <w:rsid w:val="002E438A"/>
    <w:rsid w:val="002E4B8A"/>
    <w:rsid w:val="002F30B5"/>
    <w:rsid w:val="003038E2"/>
    <w:rsid w:val="003136E8"/>
    <w:rsid w:val="003262E3"/>
    <w:rsid w:val="003263A5"/>
    <w:rsid w:val="00327057"/>
    <w:rsid w:val="003301F6"/>
    <w:rsid w:val="00333143"/>
    <w:rsid w:val="003347BE"/>
    <w:rsid w:val="0033492D"/>
    <w:rsid w:val="0034017F"/>
    <w:rsid w:val="00346C49"/>
    <w:rsid w:val="00352A62"/>
    <w:rsid w:val="00354BEB"/>
    <w:rsid w:val="00354ECA"/>
    <w:rsid w:val="003634EC"/>
    <w:rsid w:val="003649C4"/>
    <w:rsid w:val="00371251"/>
    <w:rsid w:val="00377D1A"/>
    <w:rsid w:val="00380D2C"/>
    <w:rsid w:val="00384BE4"/>
    <w:rsid w:val="003949BD"/>
    <w:rsid w:val="003A7BAE"/>
    <w:rsid w:val="003B4A5E"/>
    <w:rsid w:val="003B6D29"/>
    <w:rsid w:val="003E1801"/>
    <w:rsid w:val="003E19B7"/>
    <w:rsid w:val="003E7CCA"/>
    <w:rsid w:val="00402AF5"/>
    <w:rsid w:val="004055CC"/>
    <w:rsid w:val="00411C3C"/>
    <w:rsid w:val="00413090"/>
    <w:rsid w:val="00414FD1"/>
    <w:rsid w:val="00422A30"/>
    <w:rsid w:val="00451ED4"/>
    <w:rsid w:val="00454D07"/>
    <w:rsid w:val="00466A3B"/>
    <w:rsid w:val="004824AD"/>
    <w:rsid w:val="00486050"/>
    <w:rsid w:val="00491B76"/>
    <w:rsid w:val="00493C63"/>
    <w:rsid w:val="0049661C"/>
    <w:rsid w:val="004A36DE"/>
    <w:rsid w:val="004A4435"/>
    <w:rsid w:val="004A4525"/>
    <w:rsid w:val="004B1271"/>
    <w:rsid w:val="004C1F51"/>
    <w:rsid w:val="004C20D4"/>
    <w:rsid w:val="004C4AAC"/>
    <w:rsid w:val="004D5645"/>
    <w:rsid w:val="004E20FD"/>
    <w:rsid w:val="004E64EA"/>
    <w:rsid w:val="004F41EA"/>
    <w:rsid w:val="00520A41"/>
    <w:rsid w:val="005309DE"/>
    <w:rsid w:val="00531ED0"/>
    <w:rsid w:val="00544354"/>
    <w:rsid w:val="0056749B"/>
    <w:rsid w:val="00570926"/>
    <w:rsid w:val="005841C1"/>
    <w:rsid w:val="00587B08"/>
    <w:rsid w:val="00587E88"/>
    <w:rsid w:val="00590857"/>
    <w:rsid w:val="00591BD7"/>
    <w:rsid w:val="0059288B"/>
    <w:rsid w:val="00597B6F"/>
    <w:rsid w:val="005A33EE"/>
    <w:rsid w:val="005A73BE"/>
    <w:rsid w:val="005B4157"/>
    <w:rsid w:val="005C23FA"/>
    <w:rsid w:val="005C296D"/>
    <w:rsid w:val="005D0CDA"/>
    <w:rsid w:val="005D276E"/>
    <w:rsid w:val="005E2A25"/>
    <w:rsid w:val="005F266F"/>
    <w:rsid w:val="005F3A7C"/>
    <w:rsid w:val="006100E9"/>
    <w:rsid w:val="0061156F"/>
    <w:rsid w:val="006205C4"/>
    <w:rsid w:val="00626699"/>
    <w:rsid w:val="00640839"/>
    <w:rsid w:val="00646B6D"/>
    <w:rsid w:val="0065035E"/>
    <w:rsid w:val="00650402"/>
    <w:rsid w:val="00654F5A"/>
    <w:rsid w:val="0066332F"/>
    <w:rsid w:val="00663384"/>
    <w:rsid w:val="0066436A"/>
    <w:rsid w:val="00664BC8"/>
    <w:rsid w:val="00684FC2"/>
    <w:rsid w:val="00685BF3"/>
    <w:rsid w:val="006917EA"/>
    <w:rsid w:val="006934E2"/>
    <w:rsid w:val="006A1057"/>
    <w:rsid w:val="006A229A"/>
    <w:rsid w:val="006B6367"/>
    <w:rsid w:val="006C7ABB"/>
    <w:rsid w:val="00711B4C"/>
    <w:rsid w:val="0072722E"/>
    <w:rsid w:val="00735F27"/>
    <w:rsid w:val="00742CAD"/>
    <w:rsid w:val="00742E99"/>
    <w:rsid w:val="0075174E"/>
    <w:rsid w:val="007526BB"/>
    <w:rsid w:val="00755F08"/>
    <w:rsid w:val="0076045D"/>
    <w:rsid w:val="00764B28"/>
    <w:rsid w:val="00777D2D"/>
    <w:rsid w:val="007863DB"/>
    <w:rsid w:val="00786BAF"/>
    <w:rsid w:val="007A2F9A"/>
    <w:rsid w:val="007A4AAC"/>
    <w:rsid w:val="007A7B25"/>
    <w:rsid w:val="007B1402"/>
    <w:rsid w:val="007B350C"/>
    <w:rsid w:val="007B43A8"/>
    <w:rsid w:val="007C1FC7"/>
    <w:rsid w:val="007C530E"/>
    <w:rsid w:val="007C5CB9"/>
    <w:rsid w:val="007D319D"/>
    <w:rsid w:val="007E16A3"/>
    <w:rsid w:val="007E6CD5"/>
    <w:rsid w:val="007E7B49"/>
    <w:rsid w:val="007F1442"/>
    <w:rsid w:val="007F3B92"/>
    <w:rsid w:val="008009B7"/>
    <w:rsid w:val="00803CC2"/>
    <w:rsid w:val="008065A1"/>
    <w:rsid w:val="00807D76"/>
    <w:rsid w:val="00813DB8"/>
    <w:rsid w:val="00826F94"/>
    <w:rsid w:val="00836492"/>
    <w:rsid w:val="00842490"/>
    <w:rsid w:val="00855207"/>
    <w:rsid w:val="00877828"/>
    <w:rsid w:val="00880709"/>
    <w:rsid w:val="0088156D"/>
    <w:rsid w:val="00881874"/>
    <w:rsid w:val="0088680D"/>
    <w:rsid w:val="00887661"/>
    <w:rsid w:val="008952E8"/>
    <w:rsid w:val="008A45BD"/>
    <w:rsid w:val="008A6683"/>
    <w:rsid w:val="008A741E"/>
    <w:rsid w:val="008B73B0"/>
    <w:rsid w:val="008C3C1C"/>
    <w:rsid w:val="008D2BD8"/>
    <w:rsid w:val="008D4CCF"/>
    <w:rsid w:val="008E4DA7"/>
    <w:rsid w:val="008F29AB"/>
    <w:rsid w:val="008F2AF1"/>
    <w:rsid w:val="008F4C0A"/>
    <w:rsid w:val="008F5A53"/>
    <w:rsid w:val="009019DA"/>
    <w:rsid w:val="00904D23"/>
    <w:rsid w:val="00913F17"/>
    <w:rsid w:val="00921BFB"/>
    <w:rsid w:val="009358D1"/>
    <w:rsid w:val="00935BAA"/>
    <w:rsid w:val="00935E29"/>
    <w:rsid w:val="00956066"/>
    <w:rsid w:val="009574A0"/>
    <w:rsid w:val="00964B5E"/>
    <w:rsid w:val="009707D9"/>
    <w:rsid w:val="00974E66"/>
    <w:rsid w:val="009911FF"/>
    <w:rsid w:val="009A7800"/>
    <w:rsid w:val="009C473F"/>
    <w:rsid w:val="009D1CFE"/>
    <w:rsid w:val="009D2FFB"/>
    <w:rsid w:val="009D6A89"/>
    <w:rsid w:val="009E5433"/>
    <w:rsid w:val="00A02B3A"/>
    <w:rsid w:val="00A27732"/>
    <w:rsid w:val="00A3117E"/>
    <w:rsid w:val="00A31459"/>
    <w:rsid w:val="00A31F4E"/>
    <w:rsid w:val="00A449EC"/>
    <w:rsid w:val="00A52141"/>
    <w:rsid w:val="00A60261"/>
    <w:rsid w:val="00A616FE"/>
    <w:rsid w:val="00A826E2"/>
    <w:rsid w:val="00AB4E75"/>
    <w:rsid w:val="00AC1622"/>
    <w:rsid w:val="00AE0C2F"/>
    <w:rsid w:val="00AF5350"/>
    <w:rsid w:val="00B0144B"/>
    <w:rsid w:val="00B04E08"/>
    <w:rsid w:val="00B05CFB"/>
    <w:rsid w:val="00B10778"/>
    <w:rsid w:val="00B11552"/>
    <w:rsid w:val="00B14FBD"/>
    <w:rsid w:val="00B1762A"/>
    <w:rsid w:val="00B20756"/>
    <w:rsid w:val="00B3017E"/>
    <w:rsid w:val="00B33906"/>
    <w:rsid w:val="00B34EF2"/>
    <w:rsid w:val="00B35176"/>
    <w:rsid w:val="00B402CE"/>
    <w:rsid w:val="00B47F20"/>
    <w:rsid w:val="00B51BC2"/>
    <w:rsid w:val="00B52189"/>
    <w:rsid w:val="00B53FCE"/>
    <w:rsid w:val="00B807CE"/>
    <w:rsid w:val="00B81BFC"/>
    <w:rsid w:val="00B81D21"/>
    <w:rsid w:val="00BB2FCA"/>
    <w:rsid w:val="00BB6D8C"/>
    <w:rsid w:val="00BC16D8"/>
    <w:rsid w:val="00BC6160"/>
    <w:rsid w:val="00BC6281"/>
    <w:rsid w:val="00BC7E22"/>
    <w:rsid w:val="00BD7BC4"/>
    <w:rsid w:val="00BE08F8"/>
    <w:rsid w:val="00BE14D4"/>
    <w:rsid w:val="00BF10E2"/>
    <w:rsid w:val="00BF5CDC"/>
    <w:rsid w:val="00C03F2F"/>
    <w:rsid w:val="00C05F72"/>
    <w:rsid w:val="00C23FE1"/>
    <w:rsid w:val="00C2638A"/>
    <w:rsid w:val="00C3232A"/>
    <w:rsid w:val="00C42DF2"/>
    <w:rsid w:val="00C5208A"/>
    <w:rsid w:val="00C52470"/>
    <w:rsid w:val="00C52CB6"/>
    <w:rsid w:val="00C53AD3"/>
    <w:rsid w:val="00C5502D"/>
    <w:rsid w:val="00C57BB6"/>
    <w:rsid w:val="00C60D06"/>
    <w:rsid w:val="00C63279"/>
    <w:rsid w:val="00C65563"/>
    <w:rsid w:val="00C7273C"/>
    <w:rsid w:val="00C7405C"/>
    <w:rsid w:val="00C773AA"/>
    <w:rsid w:val="00C94C57"/>
    <w:rsid w:val="00CA3CEB"/>
    <w:rsid w:val="00CB345C"/>
    <w:rsid w:val="00CC68A2"/>
    <w:rsid w:val="00CD079C"/>
    <w:rsid w:val="00CD0D61"/>
    <w:rsid w:val="00CD2716"/>
    <w:rsid w:val="00CD3C33"/>
    <w:rsid w:val="00CE4865"/>
    <w:rsid w:val="00CE4D62"/>
    <w:rsid w:val="00CE5DC2"/>
    <w:rsid w:val="00CE65A8"/>
    <w:rsid w:val="00CF210D"/>
    <w:rsid w:val="00CF3343"/>
    <w:rsid w:val="00CF537E"/>
    <w:rsid w:val="00D034D5"/>
    <w:rsid w:val="00D045BD"/>
    <w:rsid w:val="00D06BD8"/>
    <w:rsid w:val="00D06D6B"/>
    <w:rsid w:val="00D116AC"/>
    <w:rsid w:val="00D11B36"/>
    <w:rsid w:val="00D16CA3"/>
    <w:rsid w:val="00D173FB"/>
    <w:rsid w:val="00D227D6"/>
    <w:rsid w:val="00D246E1"/>
    <w:rsid w:val="00D25809"/>
    <w:rsid w:val="00D27571"/>
    <w:rsid w:val="00D306DA"/>
    <w:rsid w:val="00D30ED7"/>
    <w:rsid w:val="00D30F78"/>
    <w:rsid w:val="00D32D44"/>
    <w:rsid w:val="00D44730"/>
    <w:rsid w:val="00D44A5E"/>
    <w:rsid w:val="00D5649D"/>
    <w:rsid w:val="00D92399"/>
    <w:rsid w:val="00DA1BE9"/>
    <w:rsid w:val="00DA29B1"/>
    <w:rsid w:val="00DA52A5"/>
    <w:rsid w:val="00DB4C07"/>
    <w:rsid w:val="00DB6080"/>
    <w:rsid w:val="00DC1431"/>
    <w:rsid w:val="00DC2888"/>
    <w:rsid w:val="00DC4D3E"/>
    <w:rsid w:val="00DC79E6"/>
    <w:rsid w:val="00DD2723"/>
    <w:rsid w:val="00DE2B68"/>
    <w:rsid w:val="00DF6D4E"/>
    <w:rsid w:val="00E07CB4"/>
    <w:rsid w:val="00E1208A"/>
    <w:rsid w:val="00E15D3A"/>
    <w:rsid w:val="00E20D73"/>
    <w:rsid w:val="00E22643"/>
    <w:rsid w:val="00E22F2A"/>
    <w:rsid w:val="00E24BE6"/>
    <w:rsid w:val="00E26717"/>
    <w:rsid w:val="00E34323"/>
    <w:rsid w:val="00E34C5E"/>
    <w:rsid w:val="00E34F03"/>
    <w:rsid w:val="00E363BD"/>
    <w:rsid w:val="00E45C4A"/>
    <w:rsid w:val="00E503A4"/>
    <w:rsid w:val="00E51952"/>
    <w:rsid w:val="00E566B4"/>
    <w:rsid w:val="00E57A88"/>
    <w:rsid w:val="00E6697E"/>
    <w:rsid w:val="00E67F49"/>
    <w:rsid w:val="00E77101"/>
    <w:rsid w:val="00E83937"/>
    <w:rsid w:val="00E91BCA"/>
    <w:rsid w:val="00E975F9"/>
    <w:rsid w:val="00EB0643"/>
    <w:rsid w:val="00EB1384"/>
    <w:rsid w:val="00EC1C46"/>
    <w:rsid w:val="00ED09C3"/>
    <w:rsid w:val="00ED24CE"/>
    <w:rsid w:val="00ED5B2B"/>
    <w:rsid w:val="00EE085D"/>
    <w:rsid w:val="00F04F9B"/>
    <w:rsid w:val="00F10265"/>
    <w:rsid w:val="00F20D28"/>
    <w:rsid w:val="00F22E7C"/>
    <w:rsid w:val="00F244DA"/>
    <w:rsid w:val="00F27880"/>
    <w:rsid w:val="00F27EED"/>
    <w:rsid w:val="00F30E1C"/>
    <w:rsid w:val="00F3171E"/>
    <w:rsid w:val="00F41F8B"/>
    <w:rsid w:val="00F4380B"/>
    <w:rsid w:val="00F46DA0"/>
    <w:rsid w:val="00F55FF4"/>
    <w:rsid w:val="00F61D52"/>
    <w:rsid w:val="00F66BD8"/>
    <w:rsid w:val="00F67719"/>
    <w:rsid w:val="00F74CBB"/>
    <w:rsid w:val="00F76748"/>
    <w:rsid w:val="00F84F48"/>
    <w:rsid w:val="00F87E4C"/>
    <w:rsid w:val="00F90B8D"/>
    <w:rsid w:val="00F94CC9"/>
    <w:rsid w:val="00FA4FD8"/>
    <w:rsid w:val="00FB0C44"/>
    <w:rsid w:val="00FB6291"/>
    <w:rsid w:val="00FB707D"/>
    <w:rsid w:val="00FC1DAE"/>
    <w:rsid w:val="00FD3612"/>
    <w:rsid w:val="00FD6F91"/>
    <w:rsid w:val="00FF4B45"/>
    <w:rsid w:val="00FF591A"/>
    <w:rsid w:val="02083FAB"/>
    <w:rsid w:val="023D0B8F"/>
    <w:rsid w:val="034C7FDF"/>
    <w:rsid w:val="03611F9F"/>
    <w:rsid w:val="036B079E"/>
    <w:rsid w:val="03963471"/>
    <w:rsid w:val="04446205"/>
    <w:rsid w:val="04A80D30"/>
    <w:rsid w:val="06112117"/>
    <w:rsid w:val="065B7D9F"/>
    <w:rsid w:val="07775B1B"/>
    <w:rsid w:val="07FE6E49"/>
    <w:rsid w:val="0808579C"/>
    <w:rsid w:val="088D12F3"/>
    <w:rsid w:val="09287EA3"/>
    <w:rsid w:val="09D771D4"/>
    <w:rsid w:val="0A3D4B5A"/>
    <w:rsid w:val="0AF344E1"/>
    <w:rsid w:val="0BB21CA6"/>
    <w:rsid w:val="0C1B4F42"/>
    <w:rsid w:val="0C4826BA"/>
    <w:rsid w:val="0C590374"/>
    <w:rsid w:val="0E4226D9"/>
    <w:rsid w:val="0EF83E74"/>
    <w:rsid w:val="0F67724C"/>
    <w:rsid w:val="0FD342BE"/>
    <w:rsid w:val="103D7558"/>
    <w:rsid w:val="104D01F0"/>
    <w:rsid w:val="10FA5244"/>
    <w:rsid w:val="11491B67"/>
    <w:rsid w:val="12296A3A"/>
    <w:rsid w:val="12BA11F3"/>
    <w:rsid w:val="12EC44B0"/>
    <w:rsid w:val="131B2827"/>
    <w:rsid w:val="13D073DD"/>
    <w:rsid w:val="14AB299F"/>
    <w:rsid w:val="15F31839"/>
    <w:rsid w:val="163065E9"/>
    <w:rsid w:val="16F96BB0"/>
    <w:rsid w:val="177249E0"/>
    <w:rsid w:val="17E86DC2"/>
    <w:rsid w:val="182204FF"/>
    <w:rsid w:val="191531A8"/>
    <w:rsid w:val="192F4936"/>
    <w:rsid w:val="19CB324F"/>
    <w:rsid w:val="1A4D291A"/>
    <w:rsid w:val="1D2E0CE9"/>
    <w:rsid w:val="1DC31AF1"/>
    <w:rsid w:val="1DE657E0"/>
    <w:rsid w:val="1E457564"/>
    <w:rsid w:val="1E776FA0"/>
    <w:rsid w:val="1FA92BF5"/>
    <w:rsid w:val="20193883"/>
    <w:rsid w:val="21762025"/>
    <w:rsid w:val="23455D6C"/>
    <w:rsid w:val="2395386C"/>
    <w:rsid w:val="23C93B55"/>
    <w:rsid w:val="23E94BD5"/>
    <w:rsid w:val="24FD0D5F"/>
    <w:rsid w:val="26170C2C"/>
    <w:rsid w:val="26520838"/>
    <w:rsid w:val="276F4A98"/>
    <w:rsid w:val="278F5C9E"/>
    <w:rsid w:val="28355CE1"/>
    <w:rsid w:val="28546CD8"/>
    <w:rsid w:val="28EB523D"/>
    <w:rsid w:val="292D208F"/>
    <w:rsid w:val="29F0536A"/>
    <w:rsid w:val="2B2B2529"/>
    <w:rsid w:val="2B373B1E"/>
    <w:rsid w:val="2C532F64"/>
    <w:rsid w:val="2C5B5EB7"/>
    <w:rsid w:val="2C9A6113"/>
    <w:rsid w:val="2E8B7576"/>
    <w:rsid w:val="2FBB1F5B"/>
    <w:rsid w:val="2FC367EB"/>
    <w:rsid w:val="308C3C2A"/>
    <w:rsid w:val="30901D07"/>
    <w:rsid w:val="31880C30"/>
    <w:rsid w:val="319C292D"/>
    <w:rsid w:val="31B14F89"/>
    <w:rsid w:val="32327027"/>
    <w:rsid w:val="32715B68"/>
    <w:rsid w:val="32CA3AFE"/>
    <w:rsid w:val="33A232F2"/>
    <w:rsid w:val="33B6494D"/>
    <w:rsid w:val="33D740F0"/>
    <w:rsid w:val="34806536"/>
    <w:rsid w:val="34B41713"/>
    <w:rsid w:val="34BE6B3A"/>
    <w:rsid w:val="35AB313F"/>
    <w:rsid w:val="36BE6EA2"/>
    <w:rsid w:val="380A4A95"/>
    <w:rsid w:val="38795138"/>
    <w:rsid w:val="38A04AB1"/>
    <w:rsid w:val="39630D6C"/>
    <w:rsid w:val="398D5E35"/>
    <w:rsid w:val="39AB528F"/>
    <w:rsid w:val="39E00630"/>
    <w:rsid w:val="3A070042"/>
    <w:rsid w:val="3AAB598F"/>
    <w:rsid w:val="3B554279"/>
    <w:rsid w:val="3B7364AD"/>
    <w:rsid w:val="3BE41159"/>
    <w:rsid w:val="3C960AC3"/>
    <w:rsid w:val="3CF36340"/>
    <w:rsid w:val="3E620A8F"/>
    <w:rsid w:val="3EF618CF"/>
    <w:rsid w:val="3EFC6FF9"/>
    <w:rsid w:val="3F9B3237"/>
    <w:rsid w:val="407F62B2"/>
    <w:rsid w:val="41393CF5"/>
    <w:rsid w:val="41456B3D"/>
    <w:rsid w:val="416D399E"/>
    <w:rsid w:val="418A584C"/>
    <w:rsid w:val="41914291"/>
    <w:rsid w:val="419C4A12"/>
    <w:rsid w:val="43180FB8"/>
    <w:rsid w:val="432263B4"/>
    <w:rsid w:val="436E685D"/>
    <w:rsid w:val="44074888"/>
    <w:rsid w:val="440C400A"/>
    <w:rsid w:val="44D53D34"/>
    <w:rsid w:val="44EA6FE3"/>
    <w:rsid w:val="45F87C65"/>
    <w:rsid w:val="477E4B57"/>
    <w:rsid w:val="479F062A"/>
    <w:rsid w:val="48333003"/>
    <w:rsid w:val="490862E0"/>
    <w:rsid w:val="4A2D0B4C"/>
    <w:rsid w:val="4C7D66DE"/>
    <w:rsid w:val="4CF539CC"/>
    <w:rsid w:val="4FA549F9"/>
    <w:rsid w:val="4FA57D34"/>
    <w:rsid w:val="50021639"/>
    <w:rsid w:val="502D0C9C"/>
    <w:rsid w:val="521D51BC"/>
    <w:rsid w:val="526B217C"/>
    <w:rsid w:val="526D5D37"/>
    <w:rsid w:val="52917D7A"/>
    <w:rsid w:val="52A96A6C"/>
    <w:rsid w:val="53BD07B5"/>
    <w:rsid w:val="53C31933"/>
    <w:rsid w:val="53FA3C53"/>
    <w:rsid w:val="547B4FAA"/>
    <w:rsid w:val="558879FE"/>
    <w:rsid w:val="55BC0DCB"/>
    <w:rsid w:val="55E4027B"/>
    <w:rsid w:val="565F3711"/>
    <w:rsid w:val="565F3DA6"/>
    <w:rsid w:val="567D41F5"/>
    <w:rsid w:val="570B1838"/>
    <w:rsid w:val="57452DC3"/>
    <w:rsid w:val="5784475F"/>
    <w:rsid w:val="57AF6DB9"/>
    <w:rsid w:val="57FA4163"/>
    <w:rsid w:val="58791289"/>
    <w:rsid w:val="59026C99"/>
    <w:rsid w:val="59C26B25"/>
    <w:rsid w:val="59DB4DB2"/>
    <w:rsid w:val="5AB32912"/>
    <w:rsid w:val="5AB741B0"/>
    <w:rsid w:val="5B0B5B29"/>
    <w:rsid w:val="5B2161E8"/>
    <w:rsid w:val="5C1D4ECA"/>
    <w:rsid w:val="5C8D4A2C"/>
    <w:rsid w:val="5CFB0602"/>
    <w:rsid w:val="5DAD6D71"/>
    <w:rsid w:val="5DE828D3"/>
    <w:rsid w:val="5E024A48"/>
    <w:rsid w:val="5ED846F5"/>
    <w:rsid w:val="5F04518C"/>
    <w:rsid w:val="5FD22652"/>
    <w:rsid w:val="5FD27396"/>
    <w:rsid w:val="5FF82F93"/>
    <w:rsid w:val="6006114B"/>
    <w:rsid w:val="6017113C"/>
    <w:rsid w:val="608F34D9"/>
    <w:rsid w:val="63254FB9"/>
    <w:rsid w:val="63387E58"/>
    <w:rsid w:val="63CC7A9A"/>
    <w:rsid w:val="64A62A88"/>
    <w:rsid w:val="656E68C4"/>
    <w:rsid w:val="670E32C8"/>
    <w:rsid w:val="674C5C80"/>
    <w:rsid w:val="68751207"/>
    <w:rsid w:val="68D83F4F"/>
    <w:rsid w:val="68EC6A25"/>
    <w:rsid w:val="69153A35"/>
    <w:rsid w:val="69885690"/>
    <w:rsid w:val="69CE0BCF"/>
    <w:rsid w:val="6A2113E9"/>
    <w:rsid w:val="6B8444E3"/>
    <w:rsid w:val="6BF82E9E"/>
    <w:rsid w:val="6C160AE5"/>
    <w:rsid w:val="6CD763A7"/>
    <w:rsid w:val="6D336511"/>
    <w:rsid w:val="6D975BF2"/>
    <w:rsid w:val="6D9D5488"/>
    <w:rsid w:val="6F4030B5"/>
    <w:rsid w:val="6F5C0127"/>
    <w:rsid w:val="6FC863B9"/>
    <w:rsid w:val="7056191E"/>
    <w:rsid w:val="706B2376"/>
    <w:rsid w:val="714B51FB"/>
    <w:rsid w:val="71C41124"/>
    <w:rsid w:val="738A025C"/>
    <w:rsid w:val="73BF4099"/>
    <w:rsid w:val="73F94BF8"/>
    <w:rsid w:val="7443665D"/>
    <w:rsid w:val="74865ADD"/>
    <w:rsid w:val="74942A15"/>
    <w:rsid w:val="759A04FF"/>
    <w:rsid w:val="75DC697D"/>
    <w:rsid w:val="75E672A0"/>
    <w:rsid w:val="761A6ABA"/>
    <w:rsid w:val="78ED5983"/>
    <w:rsid w:val="796C54B2"/>
    <w:rsid w:val="79845F28"/>
    <w:rsid w:val="799F7E92"/>
    <w:rsid w:val="79A436FA"/>
    <w:rsid w:val="7A3A5E0C"/>
    <w:rsid w:val="7B29035B"/>
    <w:rsid w:val="7B2C53B3"/>
    <w:rsid w:val="7B5F1FCE"/>
    <w:rsid w:val="7CF42436"/>
    <w:rsid w:val="7D335CC2"/>
    <w:rsid w:val="7DB5395F"/>
    <w:rsid w:val="7DE95447"/>
    <w:rsid w:val="7E0F2F37"/>
    <w:rsid w:val="7E431733"/>
    <w:rsid w:val="7E450460"/>
    <w:rsid w:val="7F06475A"/>
    <w:rsid w:val="7F08297D"/>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paragraph" w:styleId="5">
    <w:name w:val="heading 3"/>
    <w:basedOn w:val="1"/>
    <w:next w:val="6"/>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HTML Preformatted"/>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 w:val="21"/>
      <w:szCs w:val="21"/>
      <w:lang w:val="en-US" w:eastAsia="zh-CN" w:bidi="ar-SA"/>
    </w:rPr>
  </w:style>
  <w:style w:type="paragraph" w:styleId="6">
    <w:name w:val="Normal Indent"/>
    <w:basedOn w:val="1"/>
    <w:link w:val="71"/>
    <w:qFormat/>
    <w:uiPriority w:val="0"/>
    <w:pPr>
      <w:ind w:firstLine="420" w:firstLineChars="20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List Bullet"/>
    <w:basedOn w:val="1"/>
    <w:qFormat/>
    <w:uiPriority w:val="0"/>
    <w:pPr>
      <w:tabs>
        <w:tab w:val="left" w:pos="360"/>
      </w:tabs>
      <w:ind w:left="360" w:hanging="200" w:hangingChars="200"/>
    </w:pPr>
  </w:style>
  <w:style w:type="paragraph" w:styleId="15">
    <w:name w:val="Document Map"/>
    <w:basedOn w:val="1"/>
    <w:qFormat/>
    <w:uiPriority w:val="0"/>
    <w:pPr>
      <w:shd w:val="clear" w:color="auto" w:fill="000080"/>
    </w:pPr>
  </w:style>
  <w:style w:type="paragraph" w:styleId="16">
    <w:name w:val="annotation text"/>
    <w:basedOn w:val="1"/>
    <w:qFormat/>
    <w:uiPriority w:val="0"/>
    <w:pPr>
      <w:adjustRightInd w:val="0"/>
      <w:spacing w:line="360" w:lineRule="atLeast"/>
      <w:jc w:val="left"/>
      <w:textAlignment w:val="baseline"/>
    </w:pPr>
    <w:rPr>
      <w:kern w:val="0"/>
      <w:sz w:val="24"/>
      <w:szCs w:val="20"/>
    </w:rPr>
  </w:style>
  <w:style w:type="paragraph" w:styleId="17">
    <w:name w:val="Body Text 3"/>
    <w:basedOn w:val="1"/>
    <w:link w:val="73"/>
    <w:unhideWhenUsed/>
    <w:qFormat/>
    <w:uiPriority w:val="0"/>
    <w:pPr>
      <w:spacing w:after="120"/>
    </w:pPr>
    <w:rPr>
      <w:sz w:val="16"/>
      <w:szCs w:val="16"/>
    </w:rPr>
  </w:style>
  <w:style w:type="paragraph" w:styleId="18">
    <w:name w:val="Body Text"/>
    <w:basedOn w:val="1"/>
    <w:qFormat/>
    <w:uiPriority w:val="0"/>
    <w:pPr>
      <w:spacing w:after="120"/>
    </w:pPr>
  </w:style>
  <w:style w:type="paragraph" w:styleId="19">
    <w:name w:val="Body Text Indent"/>
    <w:basedOn w:val="1"/>
    <w:qFormat/>
    <w:uiPriority w:val="0"/>
    <w:pPr>
      <w:ind w:left="420"/>
    </w:pPr>
    <w:rPr>
      <w:bCs/>
      <w:kern w:val="11"/>
      <w:sz w:val="28"/>
    </w:rPr>
  </w:style>
  <w:style w:type="paragraph" w:styleId="20">
    <w:name w:val="List Bullet 2"/>
    <w:basedOn w:val="14"/>
    <w:qFormat/>
    <w:uiPriority w:val="0"/>
    <w:pPr>
      <w:widowControl/>
      <w:tabs>
        <w:tab w:val="clear" w:pos="360"/>
      </w:tabs>
      <w:spacing w:after="220" w:line="220" w:lineRule="atLeast"/>
      <w:ind w:left="2160" w:right="720" w:hanging="432" w:firstLineChars="0"/>
      <w:jc w:val="left"/>
    </w:pPr>
    <w:rPr>
      <w:kern w:val="0"/>
      <w:szCs w:val="20"/>
    </w:rPr>
  </w:style>
  <w:style w:type="paragraph" w:styleId="21">
    <w:name w:val="toc 3"/>
    <w:basedOn w:val="1"/>
    <w:next w:val="1"/>
    <w:qFormat/>
    <w:uiPriority w:val="39"/>
    <w:pPr>
      <w:ind w:left="840" w:leftChars="400"/>
    </w:pPr>
  </w:style>
  <w:style w:type="paragraph" w:styleId="22">
    <w:name w:val="Plain Text"/>
    <w:basedOn w:val="1"/>
    <w:link w:val="47"/>
    <w:qFormat/>
    <w:uiPriority w:val="0"/>
    <w:rPr>
      <w:rFonts w:ascii="宋体" w:hAnsi="Courier New"/>
      <w:szCs w:val="20"/>
    </w:rPr>
  </w:style>
  <w:style w:type="paragraph" w:styleId="23">
    <w:name w:val="Date"/>
    <w:basedOn w:val="1"/>
    <w:next w:val="1"/>
    <w:link w:val="64"/>
    <w:qFormat/>
    <w:uiPriority w:val="0"/>
    <w:rPr>
      <w:sz w:val="24"/>
      <w:szCs w:val="20"/>
    </w:rPr>
  </w:style>
  <w:style w:type="paragraph" w:styleId="24">
    <w:name w:val="Body Text Indent 2"/>
    <w:basedOn w:val="1"/>
    <w:qFormat/>
    <w:uiPriority w:val="0"/>
    <w:pPr>
      <w:ind w:firstLine="480" w:firstLineChars="200"/>
    </w:pPr>
    <w:rPr>
      <w:rFonts w:ascii="宋体" w:hAnsi="宋体"/>
      <w:sz w:val="24"/>
    </w:rPr>
  </w:style>
  <w:style w:type="paragraph" w:styleId="25">
    <w:name w:val="Balloon Text"/>
    <w:basedOn w:val="1"/>
    <w:link w:val="44"/>
    <w:qFormat/>
    <w:uiPriority w:val="0"/>
    <w:rPr>
      <w:sz w:val="18"/>
      <w:szCs w:val="18"/>
    </w:rPr>
  </w:style>
  <w:style w:type="paragraph" w:styleId="26">
    <w:name w:val="footer"/>
    <w:basedOn w:val="1"/>
    <w:link w:val="65"/>
    <w:qFormat/>
    <w:uiPriority w:val="99"/>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widowControl/>
      <w:ind w:left="600"/>
      <w:jc w:val="left"/>
    </w:pPr>
    <w:rPr>
      <w:kern w:val="0"/>
      <w:sz w:val="20"/>
      <w:szCs w:val="21"/>
    </w:rPr>
  </w:style>
  <w:style w:type="paragraph" w:styleId="30">
    <w:name w:val="Body Text Indent 3"/>
    <w:basedOn w:val="1"/>
    <w:qFormat/>
    <w:uiPriority w:val="0"/>
    <w:pPr>
      <w:spacing w:line="360" w:lineRule="auto"/>
      <w:ind w:firstLine="560" w:firstLineChars="200"/>
    </w:pPr>
    <w:rPr>
      <w:rFonts w:ascii="宋体" w:hAnsi="宋体"/>
      <w:sz w:val="28"/>
    </w:rPr>
  </w:style>
  <w:style w:type="paragraph" w:styleId="31">
    <w:name w:val="toc 2"/>
    <w:basedOn w:val="1"/>
    <w:next w:val="1"/>
    <w:qFormat/>
    <w:uiPriority w:val="39"/>
    <w:pPr>
      <w:widowControl/>
      <w:spacing w:after="100" w:line="276" w:lineRule="auto"/>
      <w:ind w:left="220"/>
      <w:jc w:val="left"/>
    </w:pPr>
    <w:rPr>
      <w:rFonts w:ascii="Calibri" w:hAnsi="Calibri" w:cs="宋体"/>
      <w:kern w:val="0"/>
      <w:sz w:val="22"/>
      <w:szCs w:val="22"/>
    </w:rPr>
  </w:style>
  <w:style w:type="paragraph" w:styleId="32">
    <w:name w:val="Body Text 2"/>
    <w:basedOn w:val="1"/>
    <w:qFormat/>
    <w:uiPriority w:val="0"/>
    <w:rPr>
      <w:rFonts w:eastAsia="楷体_GB2312"/>
      <w:b/>
      <w:bCs/>
    </w:rPr>
  </w:style>
  <w:style w:type="paragraph" w:styleId="33">
    <w:name w:val="Normal (Web)"/>
    <w:basedOn w:val="1"/>
    <w:qFormat/>
    <w:uiPriority w:val="99"/>
    <w:pPr>
      <w:widowControl/>
      <w:spacing w:before="100" w:beforeAutospacing="1" w:after="100" w:afterAutospacing="1"/>
      <w:jc w:val="left"/>
    </w:pPr>
    <w:rPr>
      <w:rFonts w:ascii="宋体" w:hAnsi="宋体"/>
      <w:kern w:val="0"/>
      <w:sz w:val="24"/>
    </w:rPr>
  </w:style>
  <w:style w:type="paragraph" w:styleId="34">
    <w:name w:val="annotation subject"/>
    <w:basedOn w:val="16"/>
    <w:next w:val="16"/>
    <w:qFormat/>
    <w:uiPriority w:val="0"/>
    <w:pPr>
      <w:adjustRightInd/>
      <w:spacing w:line="240" w:lineRule="auto"/>
      <w:textAlignment w:val="auto"/>
    </w:pPr>
    <w:rPr>
      <w:b/>
      <w:bCs/>
      <w:kern w:val="2"/>
      <w:sz w:val="21"/>
      <w:szCs w:val="24"/>
    </w:rPr>
  </w:style>
  <w:style w:type="paragraph" w:styleId="35">
    <w:name w:val="Body Text First Indent"/>
    <w:basedOn w:val="18"/>
    <w:qFormat/>
    <w:uiPriority w:val="0"/>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22"/>
    <w:rPr>
      <w:rFonts w:hint="default" w:ascii="Tahoma" w:hAnsi="Tahoma" w:eastAsia="宋体" w:cs="Tahoma"/>
      <w:b/>
      <w:bCs/>
      <w:spacing w:val="10"/>
      <w:sz w:val="24"/>
      <w:lang w:val="en-US" w:eastAsia="zh-CN" w:bidi="ar-SA"/>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批注框文本 Char"/>
    <w:link w:val="25"/>
    <w:qFormat/>
    <w:uiPriority w:val="0"/>
    <w:rPr>
      <w:rFonts w:eastAsia="宋体"/>
      <w:kern w:val="2"/>
      <w:sz w:val="18"/>
      <w:szCs w:val="18"/>
      <w:lang w:val="en-US" w:eastAsia="zh-CN" w:bidi="ar-SA"/>
    </w:rPr>
  </w:style>
  <w:style w:type="character" w:customStyle="1" w:styleId="45">
    <w:name w:val="我的正文 Char"/>
    <w:link w:val="46"/>
    <w:qFormat/>
    <w:uiPriority w:val="0"/>
    <w:rPr>
      <w:rFonts w:ascii="宋体" w:hAnsi="宋体" w:eastAsia="宋体"/>
      <w:kern w:val="2"/>
      <w:sz w:val="24"/>
      <w:szCs w:val="24"/>
      <w:lang w:val="en-US" w:eastAsia="zh-CN" w:bidi="ar-SA"/>
    </w:rPr>
  </w:style>
  <w:style w:type="paragraph" w:customStyle="1" w:styleId="46">
    <w:name w:val="我的正文"/>
    <w:basedOn w:val="1"/>
    <w:link w:val="45"/>
    <w:qFormat/>
    <w:uiPriority w:val="0"/>
    <w:pPr>
      <w:snapToGrid w:val="0"/>
      <w:spacing w:line="300" w:lineRule="auto"/>
      <w:ind w:firstLine="150" w:firstLineChars="150"/>
    </w:pPr>
    <w:rPr>
      <w:rFonts w:ascii="宋体" w:hAnsi="宋体"/>
      <w:sz w:val="24"/>
    </w:rPr>
  </w:style>
  <w:style w:type="character" w:customStyle="1" w:styleId="47">
    <w:name w:val="纯文本 Char1"/>
    <w:link w:val="22"/>
    <w:qFormat/>
    <w:uiPriority w:val="0"/>
    <w:rPr>
      <w:rFonts w:ascii="宋体" w:hAnsi="Courier New" w:eastAsia="宋体"/>
      <w:kern w:val="2"/>
      <w:sz w:val="21"/>
      <w:lang w:val="en-US" w:eastAsia="zh-CN" w:bidi="ar-SA"/>
    </w:rPr>
  </w:style>
  <w:style w:type="character" w:customStyle="1" w:styleId="48">
    <w:name w:val="bt_preview2"/>
    <w:basedOn w:val="38"/>
    <w:qFormat/>
    <w:uiPriority w:val="0"/>
  </w:style>
  <w:style w:type="paragraph" w:customStyle="1" w:styleId="49">
    <w:name w:val="纯文本1"/>
    <w:basedOn w:val="1"/>
    <w:qFormat/>
    <w:uiPriority w:val="0"/>
    <w:pPr>
      <w:adjustRightInd w:val="0"/>
    </w:pPr>
    <w:rPr>
      <w:rFonts w:ascii="宋体"/>
      <w:kern w:val="0"/>
      <w:sz w:val="24"/>
      <w:szCs w:val="20"/>
    </w:rPr>
  </w:style>
  <w:style w:type="paragraph" w:customStyle="1" w:styleId="50">
    <w:name w:val="_Style 42"/>
    <w:basedOn w:val="1"/>
    <w:qFormat/>
    <w:uiPriority w:val="0"/>
    <w:pPr>
      <w:snapToGrid w:val="0"/>
      <w:spacing w:line="520" w:lineRule="exact"/>
      <w:ind w:right="28" w:firstLine="200" w:firstLineChars="200"/>
      <w:jc w:val="center"/>
    </w:pPr>
  </w:style>
  <w:style w:type="paragraph" w:customStyle="1" w:styleId="51">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52">
    <w:name w:val="_Style 5"/>
    <w:basedOn w:val="1"/>
    <w:qFormat/>
    <w:uiPriority w:val="0"/>
    <w:pPr>
      <w:tabs>
        <w:tab w:val="left" w:pos="360"/>
      </w:tabs>
      <w:snapToGrid w:val="0"/>
      <w:spacing w:line="360" w:lineRule="auto"/>
    </w:pPr>
  </w:style>
  <w:style w:type="paragraph" w:customStyle="1" w:styleId="5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4">
    <w:name w:val="Char"/>
    <w:basedOn w:val="1"/>
    <w:qFormat/>
    <w:uiPriority w:val="0"/>
    <w:pPr>
      <w:tabs>
        <w:tab w:val="left" w:pos="432"/>
      </w:tabs>
      <w:ind w:left="432" w:hanging="432"/>
    </w:pPr>
    <w:rPr>
      <w:sz w:val="24"/>
    </w:rPr>
  </w:style>
  <w:style w:type="paragraph" w:customStyle="1" w:styleId="55">
    <w:name w:val="目录文字"/>
    <w:basedOn w:val="1"/>
    <w:qFormat/>
    <w:uiPriority w:val="0"/>
    <w:pPr>
      <w:widowControl/>
      <w:spacing w:line="480" w:lineRule="auto"/>
      <w:jc w:val="left"/>
    </w:pPr>
    <w:rPr>
      <w:rFonts w:ascii="宋体" w:hAnsi="宋体"/>
      <w:kern w:val="0"/>
      <w:sz w:val="24"/>
      <w:szCs w:val="20"/>
    </w:rPr>
  </w:style>
  <w:style w:type="paragraph" w:customStyle="1" w:styleId="56">
    <w:name w:val="目录"/>
    <w:basedOn w:val="1"/>
    <w:qFormat/>
    <w:uiPriority w:val="0"/>
    <w:pPr>
      <w:widowControl/>
      <w:jc w:val="center"/>
    </w:pPr>
    <w:rPr>
      <w:rFonts w:ascii="宋体"/>
      <w:b/>
      <w:kern w:val="0"/>
      <w:sz w:val="36"/>
      <w:szCs w:val="20"/>
    </w:rPr>
  </w:style>
  <w:style w:type="paragraph" w:customStyle="1" w:styleId="57">
    <w:name w:val="样式1"/>
    <w:basedOn w:val="1"/>
    <w:next w:val="7"/>
    <w:qFormat/>
    <w:uiPriority w:val="0"/>
    <w:pPr>
      <w:spacing w:line="360" w:lineRule="auto"/>
      <w:ind w:firstLine="420" w:firstLineChars="200"/>
    </w:pPr>
    <w:rPr>
      <w:rFonts w:ascii="宋体" w:hAnsi="宋体"/>
      <w:szCs w:val="21"/>
    </w:rPr>
  </w:style>
  <w:style w:type="paragraph" w:customStyle="1" w:styleId="58">
    <w:name w:val="Char Char Char1 Char1"/>
    <w:basedOn w:val="1"/>
    <w:qFormat/>
    <w:uiPriority w:val="0"/>
    <w:pPr>
      <w:tabs>
        <w:tab w:val="left" w:pos="360"/>
      </w:tabs>
      <w:snapToGrid w:val="0"/>
      <w:spacing w:line="360" w:lineRule="auto"/>
    </w:pPr>
  </w:style>
  <w:style w:type="paragraph" w:customStyle="1" w:styleId="59">
    <w:name w:val="默认段落字体 Para Char"/>
    <w:basedOn w:val="1"/>
    <w:qFormat/>
    <w:uiPriority w:val="0"/>
    <w:pPr>
      <w:spacing w:line="360" w:lineRule="auto"/>
      <w:jc w:val="left"/>
    </w:pPr>
    <w:rPr>
      <w:rFonts w:eastAsia="仿宋_GB2312"/>
      <w:b/>
      <w:sz w:val="32"/>
    </w:rPr>
  </w:style>
  <w:style w:type="paragraph" w:customStyle="1" w:styleId="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1">
    <w:name w:val="Revision"/>
    <w:qFormat/>
    <w:uiPriority w:val="99"/>
    <w:rPr>
      <w:rFonts w:ascii="Times New Roman" w:hAnsi="Times New Roman" w:eastAsia="宋体" w:cs="Times New Roman"/>
      <w:kern w:val="2"/>
      <w:sz w:val="21"/>
      <w:szCs w:val="24"/>
      <w:lang w:val="en-US" w:eastAsia="zh-CN" w:bidi="ar-SA"/>
    </w:rPr>
  </w:style>
  <w:style w:type="paragraph" w:styleId="62">
    <w:name w:val="List Paragraph"/>
    <w:basedOn w:val="1"/>
    <w:qFormat/>
    <w:uiPriority w:val="99"/>
    <w:pPr>
      <w:ind w:firstLine="420" w:firstLineChars="200"/>
    </w:pPr>
  </w:style>
  <w:style w:type="character" w:customStyle="1" w:styleId="63">
    <w:name w:val="纯文本 Char"/>
    <w:qFormat/>
    <w:uiPriority w:val="0"/>
    <w:rPr>
      <w:rFonts w:ascii="宋体" w:hAnsi="Courier New" w:eastAsia="宋体"/>
      <w:kern w:val="2"/>
      <w:sz w:val="21"/>
      <w:szCs w:val="24"/>
      <w:lang w:val="en-US" w:eastAsia="zh-CN" w:bidi="ar-SA"/>
    </w:rPr>
  </w:style>
  <w:style w:type="character" w:customStyle="1" w:styleId="64">
    <w:name w:val="日期 Char"/>
    <w:link w:val="23"/>
    <w:qFormat/>
    <w:uiPriority w:val="0"/>
    <w:rPr>
      <w:kern w:val="2"/>
      <w:sz w:val="24"/>
    </w:rPr>
  </w:style>
  <w:style w:type="character" w:customStyle="1" w:styleId="65">
    <w:name w:val="页脚 Char"/>
    <w:basedOn w:val="38"/>
    <w:link w:val="26"/>
    <w:qFormat/>
    <w:uiPriority w:val="99"/>
    <w:rPr>
      <w:kern w:val="2"/>
      <w:sz w:val="18"/>
      <w:szCs w:val="18"/>
    </w:rPr>
  </w:style>
  <w:style w:type="paragraph" w:customStyle="1" w:styleId="66">
    <w:name w:val="修订1"/>
    <w:qFormat/>
    <w:uiPriority w:val="99"/>
    <w:rPr>
      <w:rFonts w:ascii="Times New Roman" w:hAnsi="Times New Roman" w:eastAsia="宋体" w:cs="Times New Roman"/>
      <w:kern w:val="2"/>
      <w:sz w:val="21"/>
      <w:szCs w:val="24"/>
      <w:lang w:val="en-US" w:eastAsia="zh-CN" w:bidi="ar-SA"/>
    </w:rPr>
  </w:style>
  <w:style w:type="paragraph" w:customStyle="1" w:styleId="67">
    <w:name w:val="TOC Heading"/>
    <w:basedOn w:val="3"/>
    <w:next w:val="1"/>
    <w:qFormat/>
    <w:uiPriority w:val="39"/>
    <w:pPr>
      <w:keepLines/>
      <w:numPr>
        <w:numId w:val="0"/>
      </w:numPr>
      <w:spacing w:before="480" w:line="276" w:lineRule="auto"/>
      <w:jc w:val="left"/>
      <w:outlineLvl w:val="9"/>
    </w:pPr>
    <w:rPr>
      <w:rFonts w:ascii="Cambria" w:hAnsi="Cambria" w:eastAsia="宋体" w:cs="宋体"/>
      <w:b/>
      <w:bCs/>
      <w:color w:val="365F91"/>
      <w:sz w:val="28"/>
      <w:szCs w:val="28"/>
    </w:rPr>
  </w:style>
  <w:style w:type="paragraph" w:customStyle="1" w:styleId="68">
    <w:name w:val="表格非标题文字"/>
    <w:link w:val="69"/>
    <w:qFormat/>
    <w:uiPriority w:val="0"/>
    <w:pPr>
      <w:snapToGrid w:val="0"/>
      <w:spacing w:line="320" w:lineRule="exact"/>
    </w:pPr>
    <w:rPr>
      <w:rFonts w:ascii="Arial" w:hAnsi="Arial" w:eastAsia="宋体" w:cs="宋体"/>
      <w:kern w:val="2"/>
      <w:sz w:val="15"/>
      <w:szCs w:val="21"/>
      <w:lang w:val="en-US" w:eastAsia="zh-CN" w:bidi="ar-SA"/>
    </w:rPr>
  </w:style>
  <w:style w:type="character" w:customStyle="1" w:styleId="69">
    <w:name w:val="表格非标题文字 Char"/>
    <w:basedOn w:val="38"/>
    <w:link w:val="68"/>
    <w:qFormat/>
    <w:uiPriority w:val="0"/>
    <w:rPr>
      <w:rFonts w:ascii="Arial" w:hAnsi="Arial" w:cs="宋体"/>
      <w:kern w:val="2"/>
      <w:sz w:val="15"/>
      <w:szCs w:val="21"/>
    </w:rPr>
  </w:style>
  <w:style w:type="paragraph" w:customStyle="1" w:styleId="70">
    <w:name w:val="列出段落1"/>
    <w:basedOn w:val="1"/>
    <w:qFormat/>
    <w:uiPriority w:val="0"/>
    <w:pPr>
      <w:ind w:firstLine="420" w:firstLineChars="200"/>
    </w:pPr>
  </w:style>
  <w:style w:type="character" w:customStyle="1" w:styleId="71">
    <w:name w:val="正文缩进 Char"/>
    <w:link w:val="6"/>
    <w:qFormat/>
    <w:locked/>
    <w:uiPriority w:val="0"/>
    <w:rPr>
      <w:kern w:val="2"/>
      <w:sz w:val="21"/>
      <w:szCs w:val="24"/>
    </w:rPr>
  </w:style>
  <w:style w:type="paragraph" w:customStyle="1" w:styleId="72">
    <w:name w:val="p0"/>
    <w:basedOn w:val="1"/>
    <w:qFormat/>
    <w:uiPriority w:val="0"/>
    <w:pPr>
      <w:widowControl/>
    </w:pPr>
    <w:rPr>
      <w:rFonts w:ascii="Calibri" w:hAnsi="Calibri"/>
      <w:kern w:val="0"/>
      <w:szCs w:val="21"/>
    </w:rPr>
  </w:style>
  <w:style w:type="character" w:customStyle="1" w:styleId="73">
    <w:name w:val="正文文本 3 Char"/>
    <w:basedOn w:val="38"/>
    <w:link w:val="17"/>
    <w:semiHidden/>
    <w:qFormat/>
    <w:uiPriority w:val="0"/>
    <w:rPr>
      <w:kern w:val="2"/>
      <w:sz w:val="16"/>
      <w:szCs w:val="16"/>
    </w:rPr>
  </w:style>
  <w:style w:type="character" w:customStyle="1" w:styleId="74">
    <w:name w:val="日期 字符"/>
    <w:qFormat/>
    <w:locked/>
    <w:uiPriority w:val="0"/>
    <w:rPr>
      <w:kern w:val="2"/>
      <w:sz w:val="24"/>
    </w:rPr>
  </w:style>
  <w:style w:type="paragraph" w:customStyle="1" w:styleId="75">
    <w:name w:val="题注4"/>
    <w:basedOn w:val="1"/>
    <w:next w:val="13"/>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85e2388-97ea-4609-9aee-665e636aeb80">
      <UserInfo>
        <DisplayName>刘金华</DisplayName>
        <AccountId>7</AccountId>
        <AccountType/>
      </UserInfo>
      <UserInfo>
        <DisplayName>陆春雄</DisplayName>
        <AccountId>8</AccountId>
        <AccountType/>
      </UserInfo>
      <UserInfo>
        <DisplayName>谢武强</DisplayName>
        <AccountId>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文档" ma:contentTypeID="0x010100E176718AE28973468CAEB3350E4ED0F8" ma:contentTypeVersion="3" ma:contentTypeDescription="新建文档。" ma:contentTypeScope="" ma:versionID="82cb045995436a617470fcbf49f8db46">
  <xsd:schema xmlns:xsd="http://www.w3.org/2001/XMLSchema" xmlns:xs="http://www.w3.org/2001/XMLSchema" xmlns:p="http://schemas.microsoft.com/office/2006/metadata/properties" xmlns:ns3="f85e2388-97ea-4609-9aee-665e636aeb80" targetNamespace="http://schemas.microsoft.com/office/2006/metadata/properties" ma:root="true" ma:fieldsID="d22c82595dda609896356ecde3981873" ns3:_="">
    <xsd:import namespace="f85e2388-97ea-4609-9aee-665e636aeb80"/>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388-97ea-4609-9aee-665e636aeb8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element name="SharingHintHash" ma:index="10"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FAEE1-EB59-4998-8D03-F95A2456C772}">
  <ds:schemaRefs/>
</ds:datastoreItem>
</file>

<file path=customXml/itemProps3.xml><?xml version="1.0" encoding="utf-8"?>
<ds:datastoreItem xmlns:ds="http://schemas.openxmlformats.org/officeDocument/2006/customXml" ds:itemID="{84DF3E35-ED6A-48D4-ABA1-451F03E0F491}">
  <ds:schemaRefs/>
</ds:datastoreItem>
</file>

<file path=customXml/itemProps4.xml><?xml version="1.0" encoding="utf-8"?>
<ds:datastoreItem xmlns:ds="http://schemas.openxmlformats.org/officeDocument/2006/customXml" ds:itemID="{BBF1B0E2-2A25-46B8-A0D8-462C2FA0EE6D}">
  <ds:schemaRefs/>
</ds:datastoreItem>
</file>

<file path=customXml/itemProps5.xml><?xml version="1.0" encoding="utf-8"?>
<ds:datastoreItem xmlns:ds="http://schemas.openxmlformats.org/officeDocument/2006/customXml" ds:itemID="{2B22E276-6933-46E0-A819-1F7F42B2484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42</Pages>
  <Words>18272</Words>
  <Characters>18999</Characters>
  <Lines>181</Lines>
  <Paragraphs>51</Paragraphs>
  <TotalTime>6</TotalTime>
  <ScaleCrop>false</ScaleCrop>
  <LinksUpToDate>false</LinksUpToDate>
  <CharactersWithSpaces>21342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2021-07-08T09:38:00Z</dcterms:created>
  <dc:creator>gc</dc:creator>
  <cp:lastModifiedBy>A</cp:lastModifiedBy>
  <cp:lastPrinted>2022-04-07T07:36:00Z</cp:lastPrinted>
  <dcterms:modified xsi:type="dcterms:W3CDTF">2024-04-18T06:48:53Z</dcterms:modified>
  <dc:title>汕头大学黄智鑫</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ContentTypeId">
    <vt:lpwstr>0x010100E176718AE28973468CAEB3350E4ED0F8</vt:lpwstr>
  </property>
  <property fmtid="{D5CDD505-2E9C-101B-9397-08002B2CF9AE}" pid="4" name="ICV">
    <vt:lpwstr>6F4F78802FB04842A2FC2638D62DE2A8</vt:lpwstr>
  </property>
</Properties>
</file>