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04" w:after="204" w:line="326" w:lineRule="atLeast"/>
        <w:jc w:val="center"/>
        <w:rPr>
          <w:rFonts w:cs="宋体" w:asciiTheme="majorEastAsia" w:hAnsiTheme="majorEastAsia" w:eastAsiaTheme="majorEastAsia"/>
          <w:b/>
          <w:bCs/>
          <w:color w:val="333333"/>
          <w:kern w:val="0"/>
          <w:sz w:val="32"/>
          <w:szCs w:val="32"/>
        </w:rPr>
      </w:pPr>
      <w:r>
        <w:rPr>
          <w:rFonts w:hint="eastAsia" w:ascii="仿宋" w:hAnsi="仿宋" w:eastAsia="仿宋" w:cs="仿宋"/>
          <w:b/>
          <w:bCs/>
          <w:sz w:val="32"/>
          <w:szCs w:val="32"/>
          <w:lang w:val="en-US" w:eastAsia="zh-CN"/>
        </w:rPr>
        <w:t xml:space="preserve"> </w:t>
      </w:r>
      <w:bookmarkStart w:id="0" w:name="_GoBack"/>
      <w:bookmarkEnd w:id="0"/>
      <w:r>
        <w:rPr>
          <w:rFonts w:hint="eastAsia" w:ascii="仿宋" w:hAnsi="仿宋" w:eastAsia="仿宋" w:cs="仿宋"/>
          <w:b/>
          <w:bCs/>
          <w:sz w:val="32"/>
          <w:szCs w:val="32"/>
        </w:rPr>
        <w:t xml:space="preserve"> </w:t>
      </w:r>
      <w:r>
        <w:rPr>
          <w:rFonts w:hint="eastAsia" w:cs="宋体" w:asciiTheme="majorEastAsia" w:hAnsiTheme="majorEastAsia" w:eastAsiaTheme="majorEastAsia"/>
          <w:b/>
          <w:bCs/>
          <w:color w:val="000000"/>
          <w:kern w:val="0"/>
          <w:sz w:val="32"/>
          <w:szCs w:val="32"/>
        </w:rPr>
        <w:t>广州体育学院家具类</w:t>
      </w:r>
      <w:r>
        <w:rPr>
          <w:rFonts w:hint="eastAsia" w:cs="宋体" w:asciiTheme="majorEastAsia" w:hAnsiTheme="majorEastAsia" w:eastAsiaTheme="majorEastAsia"/>
          <w:b/>
          <w:bCs/>
          <w:color w:val="000000"/>
          <w:kern w:val="0"/>
          <w:sz w:val="32"/>
          <w:szCs w:val="32"/>
          <w:lang w:eastAsia="zh-CN"/>
        </w:rPr>
        <w:t>采购</w:t>
      </w:r>
      <w:r>
        <w:rPr>
          <w:rFonts w:hint="eastAsia" w:cs="宋体" w:asciiTheme="majorEastAsia" w:hAnsiTheme="majorEastAsia" w:eastAsiaTheme="majorEastAsia"/>
          <w:b/>
          <w:bCs/>
          <w:color w:val="000000"/>
          <w:kern w:val="0"/>
          <w:sz w:val="32"/>
          <w:szCs w:val="32"/>
        </w:rPr>
        <w:t>项目供应商确定工作规则</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为进一步加强我校家具采购管理，依法依规确定家具供应商，根据国家有关法律、法规及行业规范、条例，结合学校实际情况，制定本规则。</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第一条 本规则是为</w:t>
      </w:r>
      <w:r>
        <w:rPr>
          <w:rFonts w:hint="eastAsia" w:asciiTheme="majorEastAsia" w:hAnsiTheme="majorEastAsia" w:eastAsiaTheme="majorEastAsia"/>
          <w:sz w:val="28"/>
          <w:szCs w:val="28"/>
          <w:lang w:eastAsia="zh-CN"/>
        </w:rPr>
        <w:t>确定</w:t>
      </w:r>
      <w:r>
        <w:rPr>
          <w:rFonts w:hint="eastAsia" w:asciiTheme="majorEastAsia" w:hAnsiTheme="majorEastAsia" w:eastAsiaTheme="majorEastAsia"/>
          <w:sz w:val="28"/>
          <w:szCs w:val="28"/>
        </w:rPr>
        <w:t>定点采购（办公家具）和协议采购（教学家具、实验室家具）家具供应商</w:t>
      </w:r>
      <w:r>
        <w:rPr>
          <w:rFonts w:hint="eastAsia" w:asciiTheme="majorEastAsia" w:hAnsiTheme="majorEastAsia" w:eastAsiaTheme="majorEastAsia"/>
          <w:sz w:val="28"/>
          <w:szCs w:val="28"/>
          <w:lang w:eastAsia="zh-CN"/>
        </w:rPr>
        <w:t>而制定的</w:t>
      </w:r>
      <w:r>
        <w:rPr>
          <w:rFonts w:hint="eastAsia" w:cs="宋体" w:asciiTheme="majorEastAsia" w:hAnsiTheme="majorEastAsia" w:eastAsiaTheme="majorEastAsia"/>
          <w:color w:val="000000"/>
          <w:kern w:val="0"/>
          <w:sz w:val="28"/>
          <w:szCs w:val="28"/>
        </w:rPr>
        <w:t>工作规则</w:t>
      </w:r>
      <w:r>
        <w:rPr>
          <w:rFonts w:hint="eastAsia" w:asciiTheme="majorEastAsia" w:hAnsiTheme="majorEastAsia" w:eastAsiaTheme="majorEastAsia"/>
          <w:sz w:val="28"/>
          <w:szCs w:val="28"/>
        </w:rPr>
        <w:t>，医疗家具及其他类家具的采购，按&lt;&lt;广州体育学院采购管理暂行办法&gt;&gt;（广体[2018]10号）有关非定点采购相关办法执行。</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第二条  项目预算金额在3万元及以下的小额家具采购项目，由供应商库里的</w:t>
      </w:r>
      <w:r>
        <w:rPr>
          <w:rFonts w:hint="eastAsia" w:asciiTheme="majorEastAsia" w:hAnsiTheme="majorEastAsia" w:eastAsiaTheme="majorEastAsia"/>
          <w:sz w:val="28"/>
          <w:szCs w:val="28"/>
          <w:lang w:val="en-US" w:eastAsia="zh-CN"/>
        </w:rPr>
        <w:t>5家</w:t>
      </w:r>
      <w:r>
        <w:rPr>
          <w:rFonts w:hint="eastAsia" w:asciiTheme="majorEastAsia" w:hAnsiTheme="majorEastAsia" w:eastAsiaTheme="majorEastAsia"/>
          <w:sz w:val="28"/>
          <w:szCs w:val="28"/>
        </w:rPr>
        <w:t xml:space="preserve">供应商轮流承供。如无充分正当理由累计两次放弃承供项目的，取消其在我校供应商库里供应商的资格，同时取消其参与我校下一年度供应商参库的资格。 </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第三条   项目预算金额在3万元以上及</w:t>
      </w:r>
      <w:r>
        <w:rPr>
          <w:rFonts w:hint="eastAsia" w:asciiTheme="majorEastAsia" w:hAnsiTheme="majorEastAsia" w:eastAsiaTheme="majorEastAsia"/>
          <w:sz w:val="28"/>
          <w:szCs w:val="28"/>
          <w:lang w:val="en-US" w:eastAsia="zh-CN"/>
        </w:rPr>
        <w:t>2</w:t>
      </w:r>
      <w:r>
        <w:rPr>
          <w:rFonts w:hint="eastAsia" w:asciiTheme="majorEastAsia" w:hAnsiTheme="majorEastAsia" w:eastAsiaTheme="majorEastAsia"/>
          <w:sz w:val="28"/>
          <w:szCs w:val="28"/>
        </w:rPr>
        <w:t>0万元（含）以下的，按以下规则实施确定供应商。</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1、不需要丈量尺寸、标准化的家具，由采购与招投标管理中心在供应商库里随机抽取三家，并向这三家发出询价邀请函，按最低报价确定承供单位。</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2、需要丈量尺寸或订做的家具，首先由采购与招投标管理中心按轮流的方式分派给供应商库名录里的1家单位订制具体设计方案，再在其余单位里随机抽取2家，然后向这2家和做设计方案这1家共3家发出询价邀请函，最后根据这3家的报价情况，按最低价确定承供单位，若价格相同的情况下，优先选择提供设计方案的单位为供应商。</w:t>
      </w:r>
    </w:p>
    <w:p>
      <w:pPr>
        <w:rPr>
          <w:rFonts w:hint="eastAsia" w:asciiTheme="majorEastAsia" w:hAnsiTheme="majorEastAsia" w:eastAsiaTheme="majorEastAsia"/>
          <w:sz w:val="28"/>
          <w:szCs w:val="28"/>
        </w:rPr>
      </w:pPr>
      <w:r>
        <w:rPr>
          <w:rFonts w:hint="eastAsia" w:asciiTheme="majorEastAsia" w:hAnsiTheme="majorEastAsia" w:eastAsiaTheme="majorEastAsia"/>
          <w:sz w:val="28"/>
          <w:szCs w:val="28"/>
        </w:rPr>
        <w:t xml:space="preserve">      第</w:t>
      </w:r>
      <w:r>
        <w:rPr>
          <w:rFonts w:hint="eastAsia" w:asciiTheme="majorEastAsia" w:hAnsiTheme="majorEastAsia" w:eastAsiaTheme="majorEastAsia"/>
          <w:sz w:val="28"/>
          <w:szCs w:val="28"/>
          <w:lang w:val="en-US" w:eastAsia="zh-CN"/>
        </w:rPr>
        <w:t>四</w:t>
      </w:r>
      <w:r>
        <w:rPr>
          <w:rFonts w:hint="eastAsia" w:asciiTheme="majorEastAsia" w:hAnsiTheme="majorEastAsia" w:eastAsiaTheme="majorEastAsia"/>
          <w:sz w:val="28"/>
          <w:szCs w:val="28"/>
        </w:rPr>
        <w:t>条   项目预算金额在</w:t>
      </w:r>
      <w:r>
        <w:rPr>
          <w:rFonts w:hint="eastAsia" w:asciiTheme="majorEastAsia" w:hAnsiTheme="majorEastAsia" w:eastAsiaTheme="majorEastAsia"/>
          <w:sz w:val="28"/>
          <w:szCs w:val="28"/>
          <w:lang w:val="en-US" w:eastAsia="zh-CN"/>
        </w:rPr>
        <w:t>2</w:t>
      </w:r>
      <w:r>
        <w:rPr>
          <w:rFonts w:hint="eastAsia" w:asciiTheme="majorEastAsia" w:hAnsiTheme="majorEastAsia" w:eastAsiaTheme="majorEastAsia"/>
          <w:sz w:val="28"/>
          <w:szCs w:val="28"/>
        </w:rPr>
        <w:t>0万元以上及</w:t>
      </w:r>
      <w:r>
        <w:rPr>
          <w:rFonts w:hint="eastAsia" w:asciiTheme="majorEastAsia" w:hAnsiTheme="majorEastAsia" w:eastAsiaTheme="majorEastAsia"/>
          <w:sz w:val="28"/>
          <w:szCs w:val="28"/>
          <w:lang w:val="en-US" w:eastAsia="zh-CN"/>
        </w:rPr>
        <w:t>200</w:t>
      </w:r>
      <w:r>
        <w:rPr>
          <w:rFonts w:hint="eastAsia" w:asciiTheme="majorEastAsia" w:hAnsiTheme="majorEastAsia" w:eastAsiaTheme="majorEastAsia"/>
          <w:sz w:val="28"/>
          <w:szCs w:val="28"/>
        </w:rPr>
        <w:t>万元（含）以下的，由采购与招投标管理中心按轮流方式分派给供应商库名录里的1家单位订制具体设计方案，</w:t>
      </w:r>
      <w:r>
        <w:rPr>
          <w:rFonts w:hint="eastAsia" w:asciiTheme="majorEastAsia" w:hAnsiTheme="majorEastAsia" w:eastAsiaTheme="majorEastAsia"/>
          <w:sz w:val="28"/>
          <w:szCs w:val="28"/>
          <w:lang w:eastAsia="zh-CN"/>
        </w:rPr>
        <w:t>按相关的定点采购竞价或协议采购比价等办法进行</w:t>
      </w:r>
      <w:r>
        <w:rPr>
          <w:rFonts w:hint="eastAsia" w:asciiTheme="majorEastAsia" w:hAnsiTheme="majorEastAsia" w:eastAsiaTheme="majorEastAsia"/>
          <w:sz w:val="28"/>
          <w:szCs w:val="28"/>
        </w:rPr>
        <w:t>采购。</w:t>
      </w:r>
    </w:p>
    <w:p>
      <w:pPr>
        <w:rPr>
          <w:rFonts w:hint="eastAsia"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 xml:space="preserve">     第五条  </w:t>
      </w:r>
      <w:r>
        <w:rPr>
          <w:rFonts w:hint="eastAsia" w:asciiTheme="majorEastAsia" w:hAnsiTheme="majorEastAsia" w:eastAsiaTheme="majorEastAsia"/>
          <w:sz w:val="28"/>
          <w:szCs w:val="28"/>
        </w:rPr>
        <w:t xml:space="preserve"> 项目预算金额在</w:t>
      </w:r>
      <w:r>
        <w:rPr>
          <w:rFonts w:hint="eastAsia" w:asciiTheme="majorEastAsia" w:hAnsiTheme="majorEastAsia" w:eastAsiaTheme="majorEastAsia"/>
          <w:sz w:val="28"/>
          <w:szCs w:val="28"/>
          <w:lang w:val="en-US" w:eastAsia="zh-CN"/>
        </w:rPr>
        <w:t>200</w:t>
      </w:r>
      <w:r>
        <w:rPr>
          <w:rFonts w:hint="eastAsia" w:asciiTheme="majorEastAsia" w:hAnsiTheme="majorEastAsia" w:eastAsiaTheme="majorEastAsia"/>
          <w:sz w:val="28"/>
          <w:szCs w:val="28"/>
        </w:rPr>
        <w:t>万元</w:t>
      </w:r>
      <w:r>
        <w:rPr>
          <w:rFonts w:hint="eastAsia" w:asciiTheme="majorEastAsia" w:hAnsiTheme="majorEastAsia" w:eastAsiaTheme="majorEastAsia"/>
          <w:sz w:val="28"/>
          <w:szCs w:val="28"/>
          <w:lang w:eastAsia="zh-CN"/>
        </w:rPr>
        <w:t>及</w:t>
      </w:r>
      <w:r>
        <w:rPr>
          <w:rFonts w:hint="eastAsia" w:asciiTheme="majorEastAsia" w:hAnsiTheme="majorEastAsia" w:eastAsiaTheme="majorEastAsia"/>
          <w:sz w:val="28"/>
          <w:szCs w:val="28"/>
        </w:rPr>
        <w:t>以</w:t>
      </w:r>
      <w:r>
        <w:rPr>
          <w:rFonts w:hint="eastAsia" w:asciiTheme="majorEastAsia" w:hAnsiTheme="majorEastAsia" w:eastAsiaTheme="majorEastAsia"/>
          <w:sz w:val="28"/>
          <w:szCs w:val="28"/>
          <w:lang w:eastAsia="zh-CN"/>
        </w:rPr>
        <w:t>上</w:t>
      </w:r>
      <w:r>
        <w:rPr>
          <w:rFonts w:hint="eastAsia" w:asciiTheme="majorEastAsia" w:hAnsiTheme="majorEastAsia" w:eastAsiaTheme="majorEastAsia"/>
          <w:sz w:val="28"/>
          <w:szCs w:val="28"/>
        </w:rPr>
        <w:t>的，</w:t>
      </w:r>
      <w:r>
        <w:rPr>
          <w:rFonts w:hint="eastAsia" w:asciiTheme="majorEastAsia" w:hAnsiTheme="majorEastAsia" w:eastAsiaTheme="majorEastAsia"/>
          <w:sz w:val="28"/>
          <w:szCs w:val="28"/>
          <w:lang w:eastAsia="zh-CN"/>
        </w:rPr>
        <w:t>采用公开招标方式进行采购。</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第六条   本规则由学校校长办公会议讨论通过后公布实施，校内其他文件与本办法不一致的，以本办法为准。</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第七条  本规则由学校采购与招投标管理中心负责解释。</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p>
    <w:p>
      <w:pPr>
        <w:ind w:firstLine="600" w:firstLineChars="200"/>
        <w:rPr>
          <w:rFonts w:ascii="仿宋" w:hAnsi="仿宋" w:eastAsia="仿宋"/>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03B"/>
    <w:rsid w:val="0000263C"/>
    <w:rsid w:val="000239CA"/>
    <w:rsid w:val="000353C2"/>
    <w:rsid w:val="00082DD2"/>
    <w:rsid w:val="00086FA1"/>
    <w:rsid w:val="000D2A13"/>
    <w:rsid w:val="00125BBA"/>
    <w:rsid w:val="0014442D"/>
    <w:rsid w:val="00144E31"/>
    <w:rsid w:val="001550A9"/>
    <w:rsid w:val="001922FC"/>
    <w:rsid w:val="001A264B"/>
    <w:rsid w:val="001C5F15"/>
    <w:rsid w:val="001D77A9"/>
    <w:rsid w:val="001E2CD2"/>
    <w:rsid w:val="001E5FC8"/>
    <w:rsid w:val="001F33CE"/>
    <w:rsid w:val="00205431"/>
    <w:rsid w:val="00232413"/>
    <w:rsid w:val="00245A52"/>
    <w:rsid w:val="00276E14"/>
    <w:rsid w:val="002A0140"/>
    <w:rsid w:val="00334393"/>
    <w:rsid w:val="0034123C"/>
    <w:rsid w:val="00342A3E"/>
    <w:rsid w:val="00353DC0"/>
    <w:rsid w:val="00355A60"/>
    <w:rsid w:val="00374BE3"/>
    <w:rsid w:val="003A38CF"/>
    <w:rsid w:val="003B2A8E"/>
    <w:rsid w:val="003F6821"/>
    <w:rsid w:val="00404585"/>
    <w:rsid w:val="0047284A"/>
    <w:rsid w:val="004C10C7"/>
    <w:rsid w:val="004D0BA1"/>
    <w:rsid w:val="00501E2D"/>
    <w:rsid w:val="00567ECD"/>
    <w:rsid w:val="00581B76"/>
    <w:rsid w:val="005B110C"/>
    <w:rsid w:val="005C4983"/>
    <w:rsid w:val="005E28CD"/>
    <w:rsid w:val="00633242"/>
    <w:rsid w:val="006603D9"/>
    <w:rsid w:val="00663527"/>
    <w:rsid w:val="00677E30"/>
    <w:rsid w:val="006A1605"/>
    <w:rsid w:val="006C48FD"/>
    <w:rsid w:val="006D0829"/>
    <w:rsid w:val="0071344E"/>
    <w:rsid w:val="0071567D"/>
    <w:rsid w:val="00744CFF"/>
    <w:rsid w:val="007554B5"/>
    <w:rsid w:val="00765908"/>
    <w:rsid w:val="007812FC"/>
    <w:rsid w:val="0078539B"/>
    <w:rsid w:val="007C2209"/>
    <w:rsid w:val="007F41B3"/>
    <w:rsid w:val="00814FBF"/>
    <w:rsid w:val="00822D18"/>
    <w:rsid w:val="00844643"/>
    <w:rsid w:val="00846462"/>
    <w:rsid w:val="0085408D"/>
    <w:rsid w:val="0085523B"/>
    <w:rsid w:val="0086061A"/>
    <w:rsid w:val="008666B8"/>
    <w:rsid w:val="00877EC6"/>
    <w:rsid w:val="0089451A"/>
    <w:rsid w:val="008B1FA7"/>
    <w:rsid w:val="008B510D"/>
    <w:rsid w:val="008C4A7A"/>
    <w:rsid w:val="008C5FAD"/>
    <w:rsid w:val="00991EC4"/>
    <w:rsid w:val="009B38B0"/>
    <w:rsid w:val="009E13D2"/>
    <w:rsid w:val="009F74F0"/>
    <w:rsid w:val="009F7A91"/>
    <w:rsid w:val="00A40816"/>
    <w:rsid w:val="00A44FEE"/>
    <w:rsid w:val="00A65239"/>
    <w:rsid w:val="00AB328F"/>
    <w:rsid w:val="00AF62DA"/>
    <w:rsid w:val="00B05E52"/>
    <w:rsid w:val="00B11DFC"/>
    <w:rsid w:val="00B43D5B"/>
    <w:rsid w:val="00BF0FCA"/>
    <w:rsid w:val="00C16921"/>
    <w:rsid w:val="00C668F8"/>
    <w:rsid w:val="00C83E6E"/>
    <w:rsid w:val="00CC2419"/>
    <w:rsid w:val="00CE6306"/>
    <w:rsid w:val="00D126B4"/>
    <w:rsid w:val="00D30D4A"/>
    <w:rsid w:val="00D32D1B"/>
    <w:rsid w:val="00D75AFE"/>
    <w:rsid w:val="00DA33A4"/>
    <w:rsid w:val="00DB203B"/>
    <w:rsid w:val="00DC0361"/>
    <w:rsid w:val="00DC2A84"/>
    <w:rsid w:val="00DD1993"/>
    <w:rsid w:val="00E3443A"/>
    <w:rsid w:val="00E47C1A"/>
    <w:rsid w:val="00E55992"/>
    <w:rsid w:val="00E74819"/>
    <w:rsid w:val="00E74D53"/>
    <w:rsid w:val="00F06770"/>
    <w:rsid w:val="00F237F2"/>
    <w:rsid w:val="00F25675"/>
    <w:rsid w:val="00F342B4"/>
    <w:rsid w:val="00FA3838"/>
    <w:rsid w:val="00FF366F"/>
    <w:rsid w:val="05E9732C"/>
    <w:rsid w:val="0777223D"/>
    <w:rsid w:val="14F42594"/>
    <w:rsid w:val="1C0F6C73"/>
    <w:rsid w:val="55C766BD"/>
    <w:rsid w:val="59DD7F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toc 3"/>
    <w:basedOn w:val="1"/>
    <w:next w:val="1"/>
    <w:unhideWhenUsed/>
    <w:qFormat/>
    <w:uiPriority w:val="39"/>
    <w:pPr>
      <w:ind w:left="840" w:leftChars="400"/>
    </w:pPr>
  </w:style>
  <w:style w:type="paragraph" w:styleId="4">
    <w:name w:val="Balloon Text"/>
    <w:basedOn w:val="1"/>
    <w:link w:val="24"/>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tabs>
        <w:tab w:val="right" w:leader="dot" w:pos="8296"/>
      </w:tabs>
      <w:spacing w:beforeLines="15" w:afterLines="15" w:line="400" w:lineRule="exact"/>
    </w:pPr>
    <w:rPr>
      <w:rFonts w:asciiTheme="minorEastAsia" w:hAnsiTheme="minorEastAsia"/>
      <w:b/>
      <w:sz w:val="28"/>
      <w:szCs w:val="28"/>
    </w:rPr>
  </w:style>
  <w:style w:type="paragraph" w:styleId="8">
    <w:name w:val="toc 4"/>
    <w:basedOn w:val="1"/>
    <w:next w:val="1"/>
    <w:unhideWhenUsed/>
    <w:qFormat/>
    <w:uiPriority w:val="39"/>
    <w:pPr>
      <w:ind w:left="1260" w:leftChars="600"/>
    </w:pPr>
  </w:style>
  <w:style w:type="paragraph" w:styleId="9">
    <w:name w:val="toc 2"/>
    <w:basedOn w:val="1"/>
    <w:next w:val="1"/>
    <w:unhideWhenUsed/>
    <w:qFormat/>
    <w:uiPriority w:val="39"/>
    <w:pPr>
      <w:ind w:left="420" w:leftChars="200"/>
    </w:p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FollowedHyperlink"/>
    <w:basedOn w:val="13"/>
    <w:semiHidden/>
    <w:unhideWhenUsed/>
    <w:qFormat/>
    <w:uiPriority w:val="99"/>
    <w:rPr>
      <w:color w:val="2FA4E7"/>
      <w:u w:val="none"/>
    </w:rPr>
  </w:style>
  <w:style w:type="character" w:styleId="16">
    <w:name w:val="Emphasis"/>
    <w:basedOn w:val="13"/>
    <w:qFormat/>
    <w:uiPriority w:val="20"/>
    <w:rPr>
      <w:i/>
    </w:rPr>
  </w:style>
  <w:style w:type="character" w:styleId="17">
    <w:name w:val="Hyperlink"/>
    <w:basedOn w:val="13"/>
    <w:unhideWhenUsed/>
    <w:qFormat/>
    <w:uiPriority w:val="99"/>
    <w:rPr>
      <w:color w:val="0000FF" w:themeColor="hyperlink"/>
      <w:u w:val="single"/>
      <w14:textFill>
        <w14:solidFill>
          <w14:schemeClr w14:val="hlink"/>
        </w14:solidFill>
      </w14:textFill>
    </w:rPr>
  </w:style>
  <w:style w:type="character" w:styleId="18">
    <w:name w:val="HTML Code"/>
    <w:basedOn w:val="13"/>
    <w:semiHidden/>
    <w:unhideWhenUsed/>
    <w:qFormat/>
    <w:uiPriority w:val="99"/>
    <w:rPr>
      <w:rFonts w:ascii="Consolas" w:hAnsi="Consolas" w:eastAsia="Consolas" w:cs="Consolas"/>
      <w:color w:val="DD1144"/>
      <w:sz w:val="18"/>
      <w:szCs w:val="18"/>
      <w:bdr w:val="single" w:color="E1E1E8" w:sz="6" w:space="0"/>
      <w:shd w:val="clear" w:fill="F7F7F9"/>
    </w:rPr>
  </w:style>
  <w:style w:type="character" w:styleId="19">
    <w:name w:val="HTML Cite"/>
    <w:basedOn w:val="13"/>
    <w:semiHidden/>
    <w:unhideWhenUsed/>
    <w:qFormat/>
    <w:uiPriority w:val="99"/>
  </w:style>
  <w:style w:type="character" w:customStyle="1" w:styleId="20">
    <w:name w:val="页眉 Char"/>
    <w:basedOn w:val="13"/>
    <w:link w:val="6"/>
    <w:qFormat/>
    <w:uiPriority w:val="99"/>
    <w:rPr>
      <w:sz w:val="18"/>
      <w:szCs w:val="18"/>
    </w:rPr>
  </w:style>
  <w:style w:type="character" w:customStyle="1" w:styleId="21">
    <w:name w:val="页脚 Char"/>
    <w:basedOn w:val="13"/>
    <w:link w:val="5"/>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标题 1 Char"/>
    <w:basedOn w:val="13"/>
    <w:link w:val="2"/>
    <w:qFormat/>
    <w:uiPriority w:val="9"/>
    <w:rPr>
      <w:b/>
      <w:bCs/>
      <w:kern w:val="44"/>
      <w:sz w:val="44"/>
      <w:szCs w:val="44"/>
    </w:rPr>
  </w:style>
  <w:style w:type="character" w:customStyle="1" w:styleId="24">
    <w:name w:val="批注框文本 Char"/>
    <w:basedOn w:val="13"/>
    <w:link w:val="4"/>
    <w:semiHidden/>
    <w:qFormat/>
    <w:uiPriority w:val="99"/>
    <w:rPr>
      <w:sz w:val="18"/>
      <w:szCs w:val="18"/>
    </w:rPr>
  </w:style>
  <w:style w:type="character" w:customStyle="1" w:styleId="25">
    <w:name w:val="option"/>
    <w:basedOn w:val="13"/>
    <w:qFormat/>
    <w:uiPriority w:val="0"/>
  </w:style>
  <w:style w:type="character" w:customStyle="1" w:styleId="26">
    <w:name w:val="steps"/>
    <w:basedOn w:val="13"/>
    <w:qFormat/>
    <w:uiPriority w:val="0"/>
  </w:style>
  <w:style w:type="character" w:customStyle="1" w:styleId="27">
    <w:name w:val="gap"/>
    <w:basedOn w:val="13"/>
    <w:qFormat/>
    <w:uiPriority w:val="0"/>
    <w:rPr>
      <w:u w:val="none"/>
      <w:bdr w:val="single" w:color="DDDDDD" w:sz="2" w:space="0"/>
    </w:rPr>
  </w:style>
  <w:style w:type="character" w:customStyle="1" w:styleId="28">
    <w:name w:val="current"/>
    <w:basedOn w:val="13"/>
    <w:qFormat/>
    <w:uiPriority w:val="0"/>
    <w:rPr>
      <w:color w:val="FF0000"/>
      <w:u w:val="none"/>
      <w:bdr w:val="single" w:color="DDDDDD" w:sz="2" w:space="0"/>
    </w:rPr>
  </w:style>
  <w:style w:type="character" w:customStyle="1" w:styleId="29">
    <w:name w:val="hint2"/>
    <w:basedOn w:val="13"/>
    <w:qFormat/>
    <w:uiPriority w:val="0"/>
    <w:rPr>
      <w:color w:val="E47C62"/>
    </w:rPr>
  </w:style>
  <w:style w:type="character" w:customStyle="1" w:styleId="30">
    <w:name w:val="failed"/>
    <w:basedOn w:val="13"/>
    <w:qFormat/>
    <w:uiPriority w:val="0"/>
    <w:rPr>
      <w:color w:val="FF0000"/>
    </w:rPr>
  </w:style>
  <w:style w:type="character" w:customStyle="1" w:styleId="31">
    <w:name w:val="success"/>
    <w:basedOn w:val="13"/>
    <w:qFormat/>
    <w:uiPriority w:val="0"/>
    <w:rPr>
      <w:color w:val="008000"/>
    </w:rPr>
  </w:style>
  <w:style w:type="character" w:customStyle="1" w:styleId="32">
    <w:name w:val="button"/>
    <w:basedOn w:val="13"/>
    <w:qFormat/>
    <w:uiPriority w:val="0"/>
  </w:style>
  <w:style w:type="character" w:customStyle="1" w:styleId="33">
    <w:name w:val="tmpztreemove_arrow"/>
    <w:basedOn w:val="13"/>
    <w:qFormat/>
    <w:uiPriority w:val="0"/>
  </w:style>
  <w:style w:type="character" w:customStyle="1" w:styleId="34">
    <w:name w:val="step_desc_02"/>
    <w:basedOn w:val="13"/>
    <w:qFormat/>
    <w:uiPriority w:val="0"/>
    <w:rPr>
      <w:color w:val="555555"/>
      <w:sz w:val="21"/>
      <w:szCs w:val="21"/>
    </w:rPr>
  </w:style>
  <w:style w:type="character" w:customStyle="1" w:styleId="35">
    <w:name w:val="step_desc_01"/>
    <w:basedOn w:val="13"/>
    <w:qFormat/>
    <w:uiPriority w:val="0"/>
    <w:rPr>
      <w:color w:val="555555"/>
      <w:sz w:val="21"/>
      <w:szCs w:val="21"/>
    </w:rPr>
  </w:style>
  <w:style w:type="character" w:customStyle="1" w:styleId="36">
    <w:name w:val="hint"/>
    <w:basedOn w:val="13"/>
    <w:qFormat/>
    <w:uiPriority w:val="0"/>
    <w:rPr>
      <w:color w:val="E47C6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A8AE5C-AB61-40B0-B6F6-E000BFA7E8D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78</Words>
  <Characters>446</Characters>
  <Lines>3</Lines>
  <Paragraphs>1</Paragraphs>
  <TotalTime>2</TotalTime>
  <ScaleCrop>false</ScaleCrop>
  <LinksUpToDate>false</LinksUpToDate>
  <CharactersWithSpaces>523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2017-09-08T03:38:00Z</dcterms:created>
  <dc:creator>未知用户</dc:creator>
  <cp:lastModifiedBy>美瑶</cp:lastModifiedBy>
  <cp:lastPrinted>2019-05-24T03:07:43Z</cp:lastPrinted>
  <dcterms:modified xsi:type="dcterms:W3CDTF">2019-05-24T03:09:34Z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