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F94" w:rsidRDefault="00735383">
      <w:pPr>
        <w:pStyle w:val="a3"/>
        <w:widowControl/>
        <w:spacing w:beforeAutospacing="0" w:after="300" w:afterAutospacing="0" w:line="560" w:lineRule="atLeast"/>
        <w:jc w:val="center"/>
        <w:rPr>
          <w:rStyle w:val="a4"/>
          <w:rFonts w:ascii="宋体" w:eastAsia="宋体" w:hAnsi="宋体" w:cs="宋体"/>
          <w:sz w:val="27"/>
          <w:szCs w:val="27"/>
          <w:shd w:val="clear" w:color="auto" w:fill="FFFFFF"/>
        </w:rPr>
      </w:pPr>
      <w:bookmarkStart w:id="0" w:name="_GoBack"/>
      <w:bookmarkEnd w:id="0"/>
      <w:r>
        <w:rPr>
          <w:rStyle w:val="a4"/>
          <w:rFonts w:ascii="宋体" w:eastAsia="宋体" w:hAnsi="宋体" w:cs="宋体" w:hint="eastAsia"/>
          <w:sz w:val="27"/>
          <w:szCs w:val="27"/>
          <w:shd w:val="clear" w:color="auto" w:fill="FFFFFF"/>
        </w:rPr>
        <w:t>省“教学质量与教学改革工程”建设项目</w:t>
      </w:r>
    </w:p>
    <w:tbl>
      <w:tblPr>
        <w:tblW w:w="9402" w:type="dxa"/>
        <w:jc w:val="center"/>
        <w:tblInd w:w="-53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1770"/>
        <w:gridCol w:w="4545"/>
        <w:gridCol w:w="1154"/>
        <w:gridCol w:w="1319"/>
      </w:tblGrid>
      <w:tr w:rsidR="00143F94">
        <w:trPr>
          <w:trHeight w:val="690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项目类别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验收结果</w:t>
            </w:r>
          </w:p>
        </w:tc>
      </w:tr>
      <w:tr w:rsidR="00143F94">
        <w:trPr>
          <w:trHeight w:val="690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教学团队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体育教育专业核心课程教学团队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徐佶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通过</w:t>
            </w:r>
          </w:p>
        </w:tc>
      </w:tr>
      <w:tr w:rsidR="00143F94">
        <w:trPr>
          <w:trHeight w:val="690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精品视频公开课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运动生物力学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胡敏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通过</w:t>
            </w:r>
          </w:p>
        </w:tc>
      </w:tr>
      <w:tr w:rsidR="00143F94">
        <w:trPr>
          <w:trHeight w:val="690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精品资源共享课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篮球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张才超</w:t>
            </w:r>
            <w:proofErr w:type="gramEnd"/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通过</w:t>
            </w:r>
          </w:p>
        </w:tc>
      </w:tr>
      <w:tr w:rsidR="00143F94">
        <w:trPr>
          <w:trHeight w:val="690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143F9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运动生理学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李良鸣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通过</w:t>
            </w:r>
          </w:p>
        </w:tc>
      </w:tr>
      <w:tr w:rsidR="00143F94">
        <w:trPr>
          <w:trHeight w:val="690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143F9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武术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李朝旭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通过</w:t>
            </w:r>
          </w:p>
        </w:tc>
      </w:tr>
      <w:tr w:rsidR="00143F94">
        <w:trPr>
          <w:trHeight w:val="690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人才培养模式创新实验区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休闲体育专业（高尔夫球方向）“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2+2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”校企结合创新人才培养实验区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周良君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通过</w:t>
            </w:r>
          </w:p>
        </w:tc>
      </w:tr>
      <w:tr w:rsidR="00143F94">
        <w:trPr>
          <w:trHeight w:val="690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省高等教育教学改革项目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体育院校本科专业实践教学体系的研究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陈晓彬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通过</w:t>
            </w:r>
          </w:p>
        </w:tc>
      </w:tr>
      <w:tr w:rsidR="00143F94">
        <w:trPr>
          <w:trHeight w:val="690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143F9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体育教育专业应用型人才培养模式创新实验区的建设与探索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吴劲松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通过</w:t>
            </w:r>
          </w:p>
        </w:tc>
      </w:tr>
      <w:tr w:rsidR="00143F94">
        <w:trPr>
          <w:trHeight w:val="690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143F9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体育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院校武术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课程双语教学的实践研究－－以广州体育学院为例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孙健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通过</w:t>
            </w:r>
          </w:p>
        </w:tc>
      </w:tr>
      <w:tr w:rsidR="00143F94">
        <w:trPr>
          <w:trHeight w:val="690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143F9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广东省高校棒球课程内容建设和国际化发展路径研究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王祥茂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通过</w:t>
            </w:r>
          </w:p>
        </w:tc>
      </w:tr>
      <w:tr w:rsidR="00143F94">
        <w:trPr>
          <w:trHeight w:val="690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实验教学示范中心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体育新闻传播实验教学中心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王晓东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通过</w:t>
            </w:r>
          </w:p>
        </w:tc>
      </w:tr>
      <w:tr w:rsidR="00143F94">
        <w:trPr>
          <w:trHeight w:val="690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专业综合改革试点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运动人体科学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胡敏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通过</w:t>
            </w:r>
          </w:p>
        </w:tc>
      </w:tr>
      <w:tr w:rsidR="00143F94">
        <w:trPr>
          <w:trHeight w:val="690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143F9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舞蹈学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许铭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F94" w:rsidRDefault="0073538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通过</w:t>
            </w:r>
          </w:p>
        </w:tc>
      </w:tr>
    </w:tbl>
    <w:p w:rsidR="00143F94" w:rsidRDefault="00143F94">
      <w:pPr>
        <w:pStyle w:val="a3"/>
        <w:widowControl/>
        <w:spacing w:beforeAutospacing="0" w:after="300" w:afterAutospacing="0" w:line="560" w:lineRule="atLeast"/>
        <w:jc w:val="center"/>
        <w:rPr>
          <w:rStyle w:val="a4"/>
          <w:rFonts w:ascii="宋体" w:eastAsia="宋体" w:hAnsi="宋体" w:cs="宋体"/>
          <w:sz w:val="27"/>
          <w:szCs w:val="27"/>
          <w:shd w:val="clear" w:color="auto" w:fill="FFFFFF"/>
        </w:rPr>
      </w:pPr>
    </w:p>
    <w:p w:rsidR="00143F94" w:rsidRDefault="00143F94"/>
    <w:sectPr w:rsidR="00143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C694A"/>
    <w:rsid w:val="00143F94"/>
    <w:rsid w:val="00735383"/>
    <w:rsid w:val="0CCC69D4"/>
    <w:rsid w:val="26DC694A"/>
    <w:rsid w:val="550B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simple</cp:lastModifiedBy>
  <cp:revision>2</cp:revision>
  <dcterms:created xsi:type="dcterms:W3CDTF">2018-06-26T07:48:00Z</dcterms:created>
  <dcterms:modified xsi:type="dcterms:W3CDTF">2018-06-27T02:11:00Z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