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广东省教育厅</w:t>
      </w:r>
      <w:r>
        <w:rPr>
          <w:rFonts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推荐</w:t>
      </w:r>
      <w:r>
        <w:rPr>
          <w:rFonts w:ascii="方正小标宋简体" w:eastAsia="方正小标宋简体"/>
          <w:sz w:val="44"/>
          <w:szCs w:val="44"/>
        </w:rPr>
        <w:t>高校哲学社会科学</w:t>
      </w:r>
    </w:p>
    <w:p>
      <w:pPr>
        <w:spacing w:line="7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优秀教师“特色示范课堂”的</w:t>
      </w:r>
      <w:r>
        <w:rPr>
          <w:rFonts w:hint="eastAsia" w:ascii="方正小标宋简体" w:eastAsia="方正小标宋简体"/>
          <w:sz w:val="44"/>
          <w:szCs w:val="44"/>
        </w:rPr>
        <w:t>通知</w:t>
      </w:r>
    </w:p>
    <w:p>
      <w:pPr>
        <w:spacing w:line="560" w:lineRule="atLeast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各有关高校：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部办公厅关于建设学习贯彻党的十九大精神“万个示范课堂”的通知》（教社科厅函〔2017〕49号）和《教育部高等教育司关于报送高校哲学社会科学优秀教师“特色示范课堂”建设情况的函》（教高司函〔2017〕61号）安排，拟决定在我省高校中推荐约30堂高校哲学社会科学优秀教师“特色示范课堂”，现将相关工作通知如下。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一、面向</w:t>
      </w:r>
      <w:r>
        <w:rPr>
          <w:rFonts w:ascii="Times New Roman" w:hAnsi="Times New Roman" w:eastAsia="黑体"/>
          <w:sz w:val="32"/>
          <w:szCs w:val="32"/>
        </w:rPr>
        <w:t>范围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2"/>
          <w:szCs w:val="32"/>
        </w:rPr>
        <w:t>广东省属普通本科高校，不含中山大学</w:t>
      </w:r>
      <w:r>
        <w:rPr>
          <w:rFonts w:ascii="仿宋_GB2312" w:hAnsi="Times New Roman" w:eastAsia="仿宋_GB2312"/>
          <w:sz w:val="32"/>
          <w:szCs w:val="32"/>
        </w:rPr>
        <w:t>、华南理工大学。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推荐数量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以哲学、新闻传播学、经济学、政治学、法学、社会学、民族学、历史学等哲学社会科学本科专业类为重点，建设高校哲学社会科学优秀教师“特色示范课堂”。暨南</w:t>
      </w:r>
      <w:r>
        <w:rPr>
          <w:rFonts w:ascii="仿宋_GB2312" w:eastAsia="仿宋_GB2312"/>
          <w:sz w:val="32"/>
          <w:szCs w:val="32"/>
        </w:rPr>
        <w:t>大学、华南师范大学、广东外语外贸大学、</w:t>
      </w:r>
      <w:r>
        <w:rPr>
          <w:rFonts w:hint="eastAsia" w:ascii="仿宋_GB2312" w:eastAsia="仿宋_GB2312"/>
          <w:sz w:val="32"/>
          <w:szCs w:val="32"/>
        </w:rPr>
        <w:t>汕头大学、</w:t>
      </w:r>
      <w:r>
        <w:rPr>
          <w:rFonts w:ascii="仿宋_GB2312" w:eastAsia="仿宋_GB2312"/>
          <w:sz w:val="32"/>
          <w:szCs w:val="32"/>
        </w:rPr>
        <w:t>广州大学、深圳大学</w:t>
      </w:r>
      <w:r>
        <w:rPr>
          <w:rFonts w:hint="eastAsia" w:ascii="仿宋_GB2312" w:eastAsia="仿宋_GB2312"/>
          <w:sz w:val="32"/>
          <w:szCs w:val="32"/>
        </w:rPr>
        <w:t>每校原则上可推荐2</w:t>
      </w:r>
      <w:r>
        <w:rPr>
          <w:rFonts w:ascii="仿宋_GB2312" w:eastAsia="仿宋_GB2312"/>
          <w:sz w:val="32"/>
          <w:szCs w:val="32"/>
        </w:rPr>
        <w:t>-3</w:t>
      </w:r>
      <w:r>
        <w:rPr>
          <w:rFonts w:hint="eastAsia" w:ascii="仿宋_GB2312" w:eastAsia="仿宋_GB2312"/>
          <w:sz w:val="32"/>
          <w:szCs w:val="32"/>
        </w:rPr>
        <w:t>堂，其余</w:t>
      </w:r>
      <w:r>
        <w:rPr>
          <w:rFonts w:ascii="仿宋_GB2312" w:eastAsia="仿宋_GB2312"/>
          <w:sz w:val="32"/>
          <w:szCs w:val="32"/>
        </w:rPr>
        <w:t>学校每校推荐</w:t>
      </w:r>
      <w:r>
        <w:rPr>
          <w:rFonts w:hint="eastAsia" w:ascii="仿宋_GB2312" w:eastAsia="仿宋_GB2312"/>
          <w:sz w:val="32"/>
          <w:szCs w:val="32"/>
        </w:rPr>
        <w:t>1堂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学校如需多推，请事先与省教育厅高教处联系。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三、推荐</w:t>
      </w:r>
      <w:r>
        <w:rPr>
          <w:rFonts w:ascii="Times New Roman" w:hAnsi="Times New Roman" w:eastAsia="黑体"/>
          <w:sz w:val="32"/>
          <w:szCs w:val="32"/>
        </w:rPr>
        <w:t>条件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1.课堂政治导向</w:t>
      </w:r>
      <w:r>
        <w:rPr>
          <w:rFonts w:ascii="仿宋_GB2312" w:eastAsia="仿宋_GB2312"/>
          <w:sz w:val="32"/>
          <w:szCs w:val="32"/>
        </w:rPr>
        <w:t>正确，能够</w:t>
      </w:r>
      <w:r>
        <w:rPr>
          <w:rFonts w:hint="eastAsia" w:ascii="仿宋_GB2312" w:eastAsia="仿宋_GB2312"/>
          <w:sz w:val="32"/>
          <w:szCs w:val="32"/>
        </w:rPr>
        <w:t>贯彻</w:t>
      </w:r>
      <w:r>
        <w:rPr>
          <w:rFonts w:ascii="仿宋_GB2312" w:eastAsia="仿宋_GB2312"/>
          <w:sz w:val="32"/>
          <w:szCs w:val="32"/>
        </w:rPr>
        <w:t>和融入</w:t>
      </w:r>
      <w:r>
        <w:rPr>
          <w:rFonts w:hint="eastAsia" w:ascii="仿宋_GB2312" w:eastAsia="仿宋_GB2312"/>
          <w:sz w:val="32"/>
          <w:szCs w:val="32"/>
        </w:rPr>
        <w:t>党的十九大</w:t>
      </w:r>
      <w:r>
        <w:rPr>
          <w:rFonts w:ascii="仿宋_GB2312" w:eastAsia="仿宋_GB2312"/>
          <w:sz w:val="32"/>
          <w:szCs w:val="32"/>
        </w:rPr>
        <w:t>精神；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2.课程</w:t>
      </w:r>
      <w:r>
        <w:rPr>
          <w:rFonts w:ascii="仿宋_GB2312" w:eastAsia="仿宋_GB2312"/>
          <w:sz w:val="32"/>
          <w:szCs w:val="32"/>
        </w:rPr>
        <w:t>所属专业类</w:t>
      </w:r>
      <w:r>
        <w:rPr>
          <w:rFonts w:hint="eastAsia" w:ascii="仿宋_GB2312" w:eastAsia="仿宋_GB2312"/>
          <w:sz w:val="32"/>
          <w:szCs w:val="32"/>
        </w:rPr>
        <w:t>符合推荐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，课堂</w:t>
      </w:r>
      <w:r>
        <w:rPr>
          <w:rFonts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</w:rPr>
        <w:t>充实</w:t>
      </w:r>
      <w:r>
        <w:rPr>
          <w:rFonts w:ascii="仿宋_GB2312" w:eastAsia="仿宋_GB2312"/>
          <w:sz w:val="32"/>
          <w:szCs w:val="32"/>
        </w:rPr>
        <w:t>、教学</w:t>
      </w:r>
      <w:r>
        <w:rPr>
          <w:rFonts w:hint="eastAsia" w:ascii="仿宋_GB2312" w:eastAsia="仿宋_GB2312"/>
          <w:sz w:val="32"/>
          <w:szCs w:val="32"/>
        </w:rPr>
        <w:t>方式</w:t>
      </w:r>
      <w:r>
        <w:rPr>
          <w:rFonts w:ascii="仿宋_GB2312" w:eastAsia="仿宋_GB2312"/>
          <w:sz w:val="32"/>
          <w:szCs w:val="32"/>
        </w:rPr>
        <w:t>方法</w:t>
      </w:r>
      <w:r>
        <w:rPr>
          <w:rFonts w:hint="eastAsia" w:ascii="仿宋_GB2312" w:eastAsia="仿宋_GB2312"/>
          <w:sz w:val="32"/>
          <w:szCs w:val="32"/>
        </w:rPr>
        <w:t>灵活</w:t>
      </w:r>
      <w:r>
        <w:rPr>
          <w:rFonts w:ascii="仿宋_GB2312" w:eastAsia="仿宋_GB2312"/>
          <w:sz w:val="32"/>
          <w:szCs w:val="32"/>
        </w:rPr>
        <w:t>多样，</w:t>
      </w:r>
      <w:r>
        <w:rPr>
          <w:rFonts w:hint="eastAsia" w:ascii="仿宋_GB2312" w:eastAsia="仿宋_GB2312"/>
          <w:sz w:val="32"/>
          <w:szCs w:val="32"/>
        </w:rPr>
        <w:t>教学效果好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3.一般情况</w:t>
      </w:r>
      <w:r>
        <w:rPr>
          <w:rFonts w:ascii="仿宋_GB2312" w:eastAsia="仿宋_GB2312"/>
          <w:sz w:val="32"/>
          <w:szCs w:val="32"/>
        </w:rPr>
        <w:t>下，主讲人应当具有副高以上职称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4.主讲人</w:t>
      </w:r>
      <w:r>
        <w:rPr>
          <w:rFonts w:ascii="仿宋_GB2312" w:eastAsia="仿宋_GB2312"/>
          <w:sz w:val="32"/>
          <w:szCs w:val="32"/>
        </w:rPr>
        <w:t>主讲</w:t>
      </w:r>
      <w:r>
        <w:rPr>
          <w:rFonts w:hint="eastAsia" w:ascii="仿宋_GB2312" w:eastAsia="仿宋_GB2312"/>
          <w:sz w:val="32"/>
          <w:szCs w:val="32"/>
        </w:rPr>
        <w:t>课程时间应满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以上</w:t>
      </w:r>
      <w:r>
        <w:rPr>
          <w:rFonts w:hint="eastAsia" w:ascii="仿宋_GB2312" w:eastAsia="仿宋_GB2312"/>
          <w:sz w:val="32"/>
          <w:szCs w:val="32"/>
        </w:rPr>
        <w:t>（时间计算</w:t>
      </w:r>
      <w:r>
        <w:rPr>
          <w:rFonts w:ascii="仿宋_GB2312" w:eastAsia="仿宋_GB2312"/>
          <w:sz w:val="32"/>
          <w:szCs w:val="32"/>
        </w:rPr>
        <w:t>截至</w:t>
      </w:r>
      <w:r>
        <w:rPr>
          <w:rFonts w:hint="eastAsia" w:ascii="仿宋_GB2312" w:eastAsia="仿宋_GB2312"/>
          <w:sz w:val="32"/>
          <w:szCs w:val="32"/>
        </w:rPr>
        <w:t>2017年12月31日）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5.省级</w:t>
      </w:r>
      <w:r>
        <w:rPr>
          <w:rFonts w:ascii="仿宋_GB2312" w:eastAsia="仿宋_GB2312"/>
          <w:sz w:val="32"/>
          <w:szCs w:val="32"/>
        </w:rPr>
        <w:t>以上</w:t>
      </w:r>
      <w:r>
        <w:rPr>
          <w:rFonts w:hint="eastAsia" w:ascii="仿宋_GB2312" w:eastAsia="仿宋_GB2312"/>
          <w:sz w:val="32"/>
          <w:szCs w:val="32"/>
        </w:rPr>
        <w:t>教学名师</w:t>
      </w:r>
      <w:r>
        <w:rPr>
          <w:rFonts w:ascii="仿宋_GB2312" w:eastAsia="仿宋_GB2312"/>
          <w:sz w:val="32"/>
          <w:szCs w:val="32"/>
        </w:rPr>
        <w:t>或教学团队带头人主讲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优先推荐；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6.以省级</w:t>
      </w:r>
      <w:r>
        <w:rPr>
          <w:rFonts w:ascii="仿宋_GB2312" w:eastAsia="仿宋_GB2312"/>
          <w:sz w:val="32"/>
          <w:szCs w:val="32"/>
        </w:rPr>
        <w:t>精品资源共享课、</w:t>
      </w:r>
      <w:r>
        <w:rPr>
          <w:rFonts w:hint="eastAsia" w:ascii="仿宋_GB2312" w:eastAsia="仿宋_GB2312"/>
          <w:sz w:val="32"/>
          <w:szCs w:val="32"/>
        </w:rPr>
        <w:t>视频公开课</w:t>
      </w:r>
      <w:r>
        <w:rPr>
          <w:rFonts w:ascii="仿宋_GB2312" w:eastAsia="仿宋_GB2312"/>
          <w:sz w:val="32"/>
          <w:szCs w:val="32"/>
        </w:rPr>
        <w:t>和在线开放课程</w:t>
      </w:r>
      <w:r>
        <w:rPr>
          <w:rFonts w:hint="eastAsia" w:ascii="仿宋_GB2312" w:eastAsia="仿宋_GB2312"/>
          <w:sz w:val="32"/>
          <w:szCs w:val="32"/>
        </w:rPr>
        <w:t>为基本依托构建的</w:t>
      </w:r>
      <w:r>
        <w:rPr>
          <w:rFonts w:ascii="仿宋_GB2312" w:eastAsia="仿宋_GB2312"/>
          <w:sz w:val="32"/>
          <w:szCs w:val="32"/>
        </w:rPr>
        <w:t>课堂优先推荐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材料</w:t>
      </w:r>
      <w:r>
        <w:rPr>
          <w:rFonts w:ascii="Times New Roman" w:hAnsi="Times New Roman" w:eastAsia="黑体"/>
          <w:sz w:val="32"/>
          <w:szCs w:val="32"/>
        </w:rPr>
        <w:t>要求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正式推荐公函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2.“特色示范课堂”推荐汇总表及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“特色示范课堂”建设情况表（见附件</w:t>
      </w: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2）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3.本校</w:t>
      </w:r>
      <w:r>
        <w:rPr>
          <w:rFonts w:hint="eastAsia" w:ascii="仿宋_GB2312" w:eastAsia="仿宋_GB2312"/>
          <w:sz w:val="32"/>
          <w:szCs w:val="32"/>
        </w:rPr>
        <w:t>哲学社会科学优秀教师</w:t>
      </w:r>
      <w:r>
        <w:rPr>
          <w:rFonts w:ascii="仿宋_GB2312" w:eastAsia="仿宋_GB2312"/>
          <w:sz w:val="32"/>
          <w:szCs w:val="32"/>
        </w:rPr>
        <w:t>“特色示范课堂”建设情况报告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包括建设工作总体落实情况、特色做法、典型案例和主要成效等。</w:t>
      </w:r>
      <w:r>
        <w:rPr>
          <w:rFonts w:hint="eastAsia" w:ascii="仿宋_GB2312" w:eastAsia="仿宋_GB2312"/>
          <w:sz w:val="32"/>
          <w:szCs w:val="32"/>
        </w:rPr>
        <w:t>报告</w:t>
      </w:r>
      <w:r>
        <w:rPr>
          <w:rFonts w:ascii="仿宋_GB2312" w:eastAsia="仿宋_GB2312"/>
          <w:sz w:val="32"/>
          <w:szCs w:val="32"/>
        </w:rPr>
        <w:t>不超过2500字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“特色示范课堂”推荐材料要体现</w: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校自身特色和专业优势，</w:t>
      </w:r>
      <w:r>
        <w:rPr>
          <w:rFonts w:hint="eastAsia" w:ascii="仿宋_GB2312" w:eastAsia="仿宋_GB2312"/>
          <w:sz w:val="32"/>
          <w:szCs w:val="32"/>
        </w:rPr>
        <w:t>并尽可能覆盖哲学社会科学较多专业类。同时</w:t>
      </w:r>
      <w:r>
        <w:rPr>
          <w:rFonts w:ascii="仿宋_GB2312" w:eastAsia="仿宋_GB2312"/>
          <w:sz w:val="32"/>
          <w:szCs w:val="32"/>
        </w:rPr>
        <w:t>要能够反映以下几点：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（1）以哲学社会科学专业核心课程为主，授课时长为1学时。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（2）坚持马克思主义立场观点方法，结合专业要求和课程特点，将党的十九大精神，特别是习近平新时代中国特色社会主义思想有机融入课堂讲授。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（3）政治导向正确，理论观点鲜明，理论与实践有机结合，确保政治性、思想性、科学性、知识性和规范性。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（4）逻辑严谨清晰，内容丰富详实，语言生动准确，形式方法多样，注重师生互动、案例教学和现代信息技术应用。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（5）</w:t>
      </w:r>
      <w:r>
        <w:rPr>
          <w:rFonts w:hint="eastAsia" w:ascii="仿宋_GB2312" w:eastAsia="仿宋_GB2312"/>
          <w:sz w:val="32"/>
          <w:szCs w:val="32"/>
        </w:rPr>
        <w:t>主讲</w:t>
      </w:r>
      <w:r>
        <w:rPr>
          <w:rFonts w:ascii="仿宋_GB2312" w:eastAsia="仿宋_GB2312"/>
          <w:sz w:val="32"/>
          <w:szCs w:val="32"/>
        </w:rPr>
        <w:t>教师理想信念坚定，理论知识扎实；严守教学纪律，严把教学质量；教学能力强，教学评价好。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（6）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党委“谁建设、谁负责”的主体责任落实到位，“特色示范课堂”审查工作“审什么”“怎么审”明确细致有效。</w:t>
      </w:r>
    </w:p>
    <w:p>
      <w:pPr>
        <w:pStyle w:val="8"/>
        <w:snapToGrid w:val="0"/>
        <w:spacing w:line="600" w:lineRule="exact"/>
        <w:ind w:firstLine="608" w:firstLineChars="19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报送</w:t>
      </w:r>
      <w:r>
        <w:rPr>
          <w:rFonts w:hint="eastAsia" w:ascii="Times New Roman" w:hAnsi="Times New Roman" w:eastAsia="黑体"/>
          <w:sz w:val="32"/>
          <w:szCs w:val="32"/>
        </w:rPr>
        <w:t>方式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请各高校于2018年1月12日前将材料的电子版（含word版和学校盖章扫描版）和纸质版（一式一份）报送至省教育厅高教处，材料不全的不予受理，逾期未报送的视为放弃。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联系人：沈慧、李成军，电话：020-37626882、37629463，邮箱：</w:t>
      </w:r>
      <w:r>
        <w:fldChar w:fldCharType="begin"/>
      </w:r>
      <w:r>
        <w:instrText xml:space="preserve"> HYPERLINK "mailto:51731266@qq.com；地址：广州市东风东路723号"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51731266@qq.com；地址：广州市东风东路723号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 xml:space="preserve">高教大厦1116室，邮编：510080。 </w:t>
      </w:r>
    </w:p>
    <w:p>
      <w:pPr>
        <w:snapToGri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附件：1.“特色示范课堂”推荐汇总表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2.“特色示范课堂”建设情况表</w:t>
      </w:r>
    </w:p>
    <w:p>
      <w:pPr>
        <w:snapToGrid w:val="0"/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广东省教育厅</w:t>
      </w:r>
    </w:p>
    <w:p>
      <w:pPr>
        <w:snapToGrid w:val="0"/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2017年12月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97" w:right="1440" w:bottom="1797" w:left="1440" w:header="851" w:footer="167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EF"/>
    <w:rsid w:val="00087A70"/>
    <w:rsid w:val="00404C0D"/>
    <w:rsid w:val="007D62CF"/>
    <w:rsid w:val="00A0694A"/>
    <w:rsid w:val="00A14C61"/>
    <w:rsid w:val="00A80F72"/>
    <w:rsid w:val="00BA5021"/>
    <w:rsid w:val="00C80F39"/>
    <w:rsid w:val="00C975E3"/>
    <w:rsid w:val="00CF0EEF"/>
    <w:rsid w:val="00E522CA"/>
    <w:rsid w:val="00F401A7"/>
    <w:rsid w:val="48A355DA"/>
    <w:rsid w:val="6EB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</Words>
  <Characters>1186</Characters>
  <Lines>9</Lines>
  <Paragraphs>2</Paragraphs>
  <ScaleCrop>false</ScaleCrop>
  <LinksUpToDate>false</LinksUpToDate>
  <CharactersWithSpaces>1391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2017-12-27T06:15:00Z</dcterms:created>
  <dc:creator>沈慧</dc:creator>
  <cp:lastModifiedBy>Administrator</cp:lastModifiedBy>
  <dcterms:modified xsi:type="dcterms:W3CDTF">2018-01-03T03:47:27Z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